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B4" w:rsidRDefault="00313BB4" w:rsidP="00313BB4">
      <w:pPr>
        <w:shd w:val="clear" w:color="auto" w:fill="FFFFFF"/>
        <w:spacing w:line="240" w:lineRule="atLeast"/>
        <w:jc w:val="center"/>
        <w:rPr>
          <w:rFonts w:ascii="Verdana" w:eastAsia="Times New Roman" w:hAnsi="Verdana" w:cs="Arial"/>
          <w:b/>
          <w:bCs/>
          <w:sz w:val="24"/>
          <w:szCs w:val="23"/>
          <w:lang w:eastAsia="tr-TR"/>
        </w:rPr>
      </w:pPr>
      <w:r>
        <w:rPr>
          <w:rFonts w:ascii="Verdana" w:eastAsia="Times New Roman" w:hAnsi="Verdana" w:cs="Arial"/>
          <w:b/>
          <w:bCs/>
          <w:sz w:val="24"/>
          <w:szCs w:val="23"/>
          <w:lang w:eastAsia="tr-TR"/>
        </w:rPr>
        <w:t>DENEME ERİŞİMİNE AÇILAN VERİTABANLARI</w:t>
      </w:r>
    </w:p>
    <w:p w:rsidR="00D56D79" w:rsidRPr="00EF4A25" w:rsidRDefault="00D56D79" w:rsidP="00D56D79">
      <w:pPr>
        <w:autoSpaceDE w:val="0"/>
        <w:autoSpaceDN w:val="0"/>
        <w:adjustRightInd w:val="0"/>
        <w:rPr>
          <w:rFonts w:ascii="Times New Roman" w:eastAsia="Calibri" w:hAnsi="Times New Roman" w:cs="Times New Roman"/>
          <w:sz w:val="24"/>
          <w:szCs w:val="24"/>
          <w:lang w:val="en-US"/>
        </w:rPr>
      </w:pPr>
    </w:p>
    <w:p w:rsidR="009F1B41" w:rsidRDefault="003B1DF4">
      <w:pPr>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25" style="width:0;height:1.5pt" o:hralign="center" o:hrstd="t" o:hr="t" fillcolor="#a0a0a0" stroked="f"/>
        </w:pict>
      </w:r>
    </w:p>
    <w:p w:rsidR="00D06F28" w:rsidRDefault="00D06F28"/>
    <w:tbl>
      <w:tblPr>
        <w:tblW w:w="9229" w:type="dxa"/>
        <w:tblLayout w:type="fixed"/>
        <w:tblCellMar>
          <w:top w:w="15" w:type="dxa"/>
          <w:left w:w="15" w:type="dxa"/>
          <w:bottom w:w="15" w:type="dxa"/>
          <w:right w:w="15" w:type="dxa"/>
        </w:tblCellMar>
        <w:tblLook w:val="04A0"/>
      </w:tblPr>
      <w:tblGrid>
        <w:gridCol w:w="9229"/>
      </w:tblGrid>
      <w:tr w:rsidR="00D06F28" w:rsidRPr="00740C45" w:rsidTr="008F2692">
        <w:tc>
          <w:tcPr>
            <w:tcW w:w="9229" w:type="dxa"/>
            <w:vAlign w:val="center"/>
            <w:hideMark/>
          </w:tcPr>
          <w:tbl>
            <w:tblPr>
              <w:tblW w:w="9244" w:type="dxa"/>
              <w:tblCellSpacing w:w="0" w:type="dxa"/>
              <w:tblLayout w:type="fixed"/>
              <w:tblCellMar>
                <w:left w:w="0" w:type="dxa"/>
                <w:right w:w="0" w:type="dxa"/>
              </w:tblCellMar>
              <w:tblLook w:val="04A0"/>
            </w:tblPr>
            <w:tblGrid>
              <w:gridCol w:w="15"/>
              <w:gridCol w:w="15"/>
              <w:gridCol w:w="8820"/>
              <w:gridCol w:w="379"/>
              <w:gridCol w:w="15"/>
            </w:tblGrid>
            <w:tr w:rsidR="00D06F28" w:rsidRPr="00740C45" w:rsidTr="00D06F28">
              <w:trPr>
                <w:gridBefore w:val="2"/>
                <w:gridAfter w:val="2"/>
                <w:wBefore w:w="30" w:type="dxa"/>
                <w:wAfter w:w="394" w:type="dxa"/>
                <w:tblCellSpacing w:w="0" w:type="dxa"/>
              </w:trPr>
              <w:tc>
                <w:tcPr>
                  <w:tcW w:w="8820"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D06F28">
              <w:trPr>
                <w:gridBefore w:val="2"/>
                <w:gridAfter w:val="2"/>
                <w:wBefore w:w="30" w:type="dxa"/>
                <w:wAfter w:w="394" w:type="dxa"/>
                <w:tblCellSpacing w:w="0" w:type="dxa"/>
              </w:trPr>
              <w:tc>
                <w:tcPr>
                  <w:tcW w:w="8820" w:type="dxa"/>
                  <w:vAlign w:val="center"/>
                  <w:hideMark/>
                </w:tcPr>
                <w:p w:rsidR="00D06F28" w:rsidRPr="00EA2214" w:rsidRDefault="00D06F28" w:rsidP="008F2692">
                  <w:pPr>
                    <w:spacing w:after="240" w:line="240" w:lineRule="auto"/>
                    <w:rPr>
                      <w:sz w:val="10"/>
                      <w:szCs w:val="10"/>
                    </w:rPr>
                  </w:pPr>
                  <w:r w:rsidRPr="00CC490C">
                    <w:rPr>
                      <w:noProof/>
                      <w:sz w:val="10"/>
                      <w:szCs w:val="10"/>
                      <w:lang w:eastAsia="tr-TR"/>
                    </w:rPr>
                    <w:drawing>
                      <wp:inline distT="0" distB="0" distL="0" distR="0">
                        <wp:extent cx="1103630" cy="350868"/>
                        <wp:effectExtent l="19050" t="0" r="1270" b="0"/>
                        <wp:docPr id="2" name="Resim 7" descr="http://brillonline.com/bpimages/butz/bobj.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rillonline.com/bpimages/butz/bobj.jpg">
                                  <a:hlinkClick r:id="rId6"/>
                                </pic:cNvPr>
                                <pic:cNvPicPr>
                                  <a:picLocks noChangeAspect="1" noChangeArrowheads="1"/>
                                </pic:cNvPicPr>
                              </pic:nvPicPr>
                              <pic:blipFill>
                                <a:blip r:embed="rId7" cstate="print"/>
                                <a:srcRect/>
                                <a:stretch>
                                  <a:fillRect/>
                                </a:stretch>
                              </pic:blipFill>
                              <pic:spPr bwMode="auto">
                                <a:xfrm>
                                  <a:off x="0" y="0"/>
                                  <a:ext cx="1104203" cy="351050"/>
                                </a:xfrm>
                                <a:prstGeom prst="rect">
                                  <a:avLst/>
                                </a:prstGeom>
                                <a:noFill/>
                                <a:ln w="9525">
                                  <a:noFill/>
                                  <a:miter lim="800000"/>
                                  <a:headEnd/>
                                  <a:tailEnd/>
                                </a:ln>
                              </pic:spPr>
                            </pic:pic>
                          </a:graphicData>
                        </a:graphic>
                      </wp:inline>
                    </w:drawing>
                  </w:r>
                </w:p>
                <w:p w:rsidR="00D06F28" w:rsidRPr="00190B10" w:rsidRDefault="003B1DF4" w:rsidP="008F2692">
                  <w:pPr>
                    <w:spacing w:after="240" w:line="240" w:lineRule="auto"/>
                    <w:rPr>
                      <w:rFonts w:ascii="Times New Roman" w:eastAsia="Times New Roman" w:hAnsi="Times New Roman" w:cs="Times New Roman"/>
                      <w:b/>
                      <w:sz w:val="24"/>
                      <w:szCs w:val="24"/>
                      <w:lang w:eastAsia="tr-TR"/>
                    </w:rPr>
                  </w:pPr>
                  <w:hyperlink r:id="rId8" w:history="1">
                    <w:r w:rsidR="00D06F28" w:rsidRPr="00190B10">
                      <w:rPr>
                        <w:rFonts w:ascii="Times New Roman" w:eastAsia="Times New Roman" w:hAnsi="Times New Roman" w:cs="Times New Roman"/>
                        <w:b/>
                        <w:color w:val="0000FF"/>
                        <w:sz w:val="24"/>
                        <w:szCs w:val="24"/>
                        <w:u w:val="single"/>
                        <w:lang w:eastAsia="tr-TR"/>
                      </w:rPr>
                      <w:t>Index Islamicus Online</w:t>
                    </w:r>
                  </w:hyperlink>
                </w:p>
              </w:tc>
            </w:tr>
            <w:tr w:rsidR="00D06F28" w:rsidRPr="00740C45" w:rsidTr="00D06F28">
              <w:trPr>
                <w:gridBefore w:val="2"/>
                <w:gridAfter w:val="2"/>
                <w:wBefore w:w="30" w:type="dxa"/>
                <w:wAfter w:w="394" w:type="dxa"/>
                <w:tblCellSpacing w:w="0" w:type="dxa"/>
              </w:trPr>
              <w:tc>
                <w:tcPr>
                  <w:tcW w:w="8820" w:type="dxa"/>
                  <w:vAlign w:val="center"/>
                  <w:hideMark/>
                </w:tcPr>
                <w:p w:rsidR="00D06F28" w:rsidRPr="006A617C" w:rsidRDefault="00D06F28" w:rsidP="008F2692">
                  <w:pPr>
                    <w:spacing w:after="240" w:line="240" w:lineRule="auto"/>
                    <w:rPr>
                      <w:rFonts w:ascii="Times New Roman" w:eastAsia="Times New Roman" w:hAnsi="Times New Roman" w:cs="Times New Roman"/>
                      <w:b/>
                      <w:bCs/>
                      <w:sz w:val="24"/>
                      <w:szCs w:val="24"/>
                      <w:lang w:eastAsia="tr-TR"/>
                    </w:rPr>
                  </w:pPr>
                  <w:r w:rsidRPr="006A617C">
                    <w:rPr>
                      <w:rFonts w:ascii="Times New Roman" w:hAnsi="Times New Roman" w:cs="Times New Roman"/>
                      <w:b/>
                      <w:sz w:val="24"/>
                      <w:szCs w:val="24"/>
                    </w:rPr>
                    <w:t xml:space="preserve">Deneme Erişimine Açık Olduğu Tarihler: </w:t>
                  </w:r>
                  <w:r w:rsidRPr="006A617C">
                    <w:rPr>
                      <w:rFonts w:ascii="Times New Roman" w:eastAsia="Times New Roman" w:hAnsi="Times New Roman" w:cs="Times New Roman"/>
                      <w:b/>
                      <w:sz w:val="24"/>
                      <w:szCs w:val="24"/>
                      <w:lang w:eastAsia="tr-TR"/>
                    </w:rPr>
                    <w:t>07 Eylül 2012 – 31 Ekim</w:t>
                  </w:r>
                  <w:r w:rsidRPr="006A617C">
                    <w:rPr>
                      <w:rFonts w:ascii="Times New Roman" w:eastAsia="Times New Roman" w:hAnsi="Times New Roman" w:cs="Times New Roman"/>
                      <w:b/>
                      <w:bCs/>
                      <w:sz w:val="24"/>
                      <w:szCs w:val="24"/>
                      <w:lang w:eastAsia="tr-TR"/>
                    </w:rPr>
                    <w:t xml:space="preserve"> 2012</w:t>
                  </w:r>
                </w:p>
                <w:p w:rsidR="00D06F28" w:rsidRPr="006A617C" w:rsidRDefault="00D06F28" w:rsidP="00D06F28">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bCs/>
                      <w:sz w:val="20"/>
                      <w:lang w:eastAsia="tr-TR"/>
                    </w:rPr>
                    <w:t> </w:t>
                  </w: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İslam ve Müslüman dünyası ile ilgili tüm konu alanlarını kapsayan yayınların uluslararası sınıflandırılmış bibliyografik bilgilerine farklı Avrupa dillerinde erişim sağlanmaktadır. 1905’den günümüze 377.000 den fazla kayda ve 3000’den fazla dergiye erişim bulunmaktadır.</w:t>
                  </w:r>
                </w:p>
                <w:p w:rsidR="00D06F28" w:rsidRPr="00B21AB6" w:rsidRDefault="003B1DF4" w:rsidP="008F2692">
                  <w:pPr>
                    <w:spacing w:after="240" w:line="240" w:lineRule="auto"/>
                    <w:rPr>
                      <w:rFonts w:ascii="Times New Roman" w:eastAsia="Times New Roman" w:hAnsi="Times New Roman" w:cs="Times New Roman"/>
                      <w:b/>
                      <w:color w:val="FF0000"/>
                      <w:sz w:val="24"/>
                      <w:szCs w:val="24"/>
                      <w:lang w:eastAsia="tr-TR"/>
                    </w:rPr>
                  </w:pPr>
                  <w:r w:rsidRPr="003B1DF4">
                    <w:rPr>
                      <w:rFonts w:ascii="Times New Roman" w:eastAsia="Times New Roman" w:hAnsi="Times New Roman" w:cs="Times New Roman"/>
                      <w:sz w:val="24"/>
                      <w:szCs w:val="24"/>
                      <w:lang w:eastAsia="tr-TR"/>
                    </w:rPr>
                    <w:pict>
                      <v:rect id="_x0000_i1026" style="width:0;height:1.5pt" o:hralign="center" o:hrstd="t" o:hr="t" fillcolor="#a0a0a0" stroked="f"/>
                    </w:pict>
                  </w:r>
                </w:p>
              </w:tc>
            </w:tr>
            <w:tr w:rsidR="00D06F28" w:rsidRPr="00740C45" w:rsidTr="00D06F28">
              <w:tblPrEx>
                <w:tblCellSpacing w:w="0" w:type="nil"/>
                <w:tblCellMar>
                  <w:top w:w="15" w:type="dxa"/>
                  <w:left w:w="15" w:type="dxa"/>
                  <w:bottom w:w="15" w:type="dxa"/>
                  <w:right w:w="15" w:type="dxa"/>
                </w:tblCellMar>
              </w:tblPrEx>
              <w:trPr>
                <w:gridBefore w:val="1"/>
                <w:wBefore w:w="15" w:type="dxa"/>
              </w:trPr>
              <w:tc>
                <w:tcPr>
                  <w:tcW w:w="9229" w:type="dxa"/>
                  <w:gridSpan w:val="4"/>
                  <w:vAlign w:val="center"/>
                  <w:hideMark/>
                </w:tcPr>
                <w:tbl>
                  <w:tblPr>
                    <w:tblW w:w="8820" w:type="dxa"/>
                    <w:tblCellSpacing w:w="0" w:type="dxa"/>
                    <w:tblLayout w:type="fixed"/>
                    <w:tblCellMar>
                      <w:left w:w="0" w:type="dxa"/>
                      <w:right w:w="0" w:type="dxa"/>
                    </w:tblCellMar>
                    <w:tblLook w:val="04A0"/>
                  </w:tblPr>
                  <w:tblGrid>
                    <w:gridCol w:w="8820"/>
                  </w:tblGrid>
                  <w:tr w:rsidR="00D06F28" w:rsidRPr="00740C45" w:rsidTr="008F2692">
                    <w:trPr>
                      <w:tblCellSpacing w:w="0" w:type="dxa"/>
                    </w:trPr>
                    <w:tc>
                      <w:tcPr>
                        <w:tcW w:w="8820"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8F2692">
                    <w:trPr>
                      <w:tblCellSpacing w:w="0" w:type="dxa"/>
                    </w:trPr>
                    <w:tc>
                      <w:tcPr>
                        <w:tcW w:w="8820" w:type="dxa"/>
                        <w:vAlign w:val="center"/>
                        <w:hideMark/>
                      </w:tcPr>
                      <w:p w:rsidR="00D06F28" w:rsidRDefault="00D06F28" w:rsidP="008F2692">
                        <w:pPr>
                          <w:spacing w:after="240" w:line="240" w:lineRule="auto"/>
                        </w:pPr>
                        <w:r w:rsidRPr="00E15D41">
                          <w:rPr>
                            <w:noProof/>
                            <w:lang w:eastAsia="tr-TR"/>
                          </w:rPr>
                          <w:drawing>
                            <wp:inline distT="0" distB="0" distL="0" distR="0">
                              <wp:extent cx="1076325" cy="412424"/>
                              <wp:effectExtent l="19050" t="0" r="9525" b="0"/>
                              <wp:docPr id="1" name="Resim 11" descr="http://geminiltd.com.tr/images/Image/Elektronik%20Kaynaklar%20Logo/Quran%20Onli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eminiltd.com.tr/images/Image/Elektronik%20Kaynaklar%20Logo/Quran%20Online.jpg">
                                        <a:hlinkClick r:id="rId9"/>
                                      </pic:cNvPr>
                                      <pic:cNvPicPr>
                                        <a:picLocks noChangeAspect="1" noChangeArrowheads="1"/>
                                      </pic:cNvPicPr>
                                    </pic:nvPicPr>
                                    <pic:blipFill>
                                      <a:blip r:embed="rId10" cstate="print"/>
                                      <a:srcRect/>
                                      <a:stretch>
                                        <a:fillRect/>
                                      </a:stretch>
                                    </pic:blipFill>
                                    <pic:spPr bwMode="auto">
                                      <a:xfrm>
                                        <a:off x="0" y="0"/>
                                        <a:ext cx="1076325" cy="412424"/>
                                      </a:xfrm>
                                      <a:prstGeom prst="rect">
                                        <a:avLst/>
                                      </a:prstGeom>
                                      <a:noFill/>
                                      <a:ln w="9525">
                                        <a:noFill/>
                                        <a:miter lim="800000"/>
                                        <a:headEnd/>
                                        <a:tailEnd/>
                                      </a:ln>
                                    </pic:spPr>
                                  </pic:pic>
                                </a:graphicData>
                              </a:graphic>
                            </wp:inline>
                          </w:drawing>
                        </w:r>
                      </w:p>
                      <w:p w:rsidR="00D06F28" w:rsidRPr="00190B10" w:rsidRDefault="003B1DF4" w:rsidP="008F2692">
                        <w:pPr>
                          <w:spacing w:after="240" w:line="240" w:lineRule="auto"/>
                          <w:rPr>
                            <w:rFonts w:ascii="Times New Roman" w:eastAsia="Times New Roman" w:hAnsi="Times New Roman" w:cs="Times New Roman"/>
                            <w:b/>
                            <w:sz w:val="24"/>
                            <w:szCs w:val="24"/>
                            <w:lang w:eastAsia="tr-TR"/>
                          </w:rPr>
                        </w:pPr>
                        <w:hyperlink r:id="rId11" w:history="1">
                          <w:r w:rsidR="00D06F28" w:rsidRPr="00744663">
                            <w:rPr>
                              <w:rStyle w:val="Kpr"/>
                              <w:rFonts w:ascii="Times New Roman" w:eastAsia="Times New Roman" w:hAnsi="Times New Roman" w:cs="Times New Roman"/>
                              <w:b/>
                              <w:sz w:val="24"/>
                              <w:szCs w:val="24"/>
                              <w:lang w:eastAsia="tr-TR"/>
                            </w:rPr>
                            <w:t>Encylopedia of QuR'an</w:t>
                          </w:r>
                        </w:hyperlink>
                      </w:p>
                    </w:tc>
                  </w:tr>
                  <w:tr w:rsidR="00D06F28" w:rsidRPr="00740C45" w:rsidTr="008F2692">
                    <w:trPr>
                      <w:tblCellSpacing w:w="0" w:type="dxa"/>
                    </w:trPr>
                    <w:tc>
                      <w:tcPr>
                        <w:tcW w:w="8820"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 xml:space="preserve">Deneme Erişimine Açık Olduğu Tarihler: </w:t>
                        </w:r>
                        <w:r w:rsidRPr="006A617C">
                          <w:rPr>
                            <w:rFonts w:ascii="Times New Roman" w:eastAsia="Times New Roman" w:hAnsi="Times New Roman" w:cs="Times New Roman"/>
                            <w:b/>
                            <w:sz w:val="24"/>
                            <w:szCs w:val="24"/>
                            <w:lang w:eastAsia="tr-TR"/>
                          </w:rPr>
                          <w:t>07 Eylül 2012 – 31 Ekim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8F2692">
                    <w:trPr>
                      <w:tblCellSpacing w:w="0" w:type="dxa"/>
                    </w:trPr>
                    <w:tc>
                      <w:tcPr>
                        <w:tcW w:w="8820" w:type="dxa"/>
                        <w:vAlign w:val="center"/>
                        <w:hideMark/>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Kuran terimleri, görüşler, kişilikler, yer adları, kültürel tarih ve Kuran çalışmaları ile ilgili en önemli konularda yazılmış kutsal kitap yorumlarını içeren ansiklopedik sözlüktür.</w:t>
                        </w: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Before w:val="1"/>
                <w:wBefore w:w="15" w:type="dxa"/>
              </w:trPr>
              <w:tc>
                <w:tcPr>
                  <w:tcW w:w="9229" w:type="dxa"/>
                  <w:gridSpan w:val="4"/>
                  <w:vAlign w:val="center"/>
                  <w:hideMark/>
                </w:tcPr>
                <w:p w:rsidR="00D06F28" w:rsidRPr="00740C45" w:rsidRDefault="00D06F28" w:rsidP="008F2692">
                  <w:pPr>
                    <w:spacing w:line="240" w:lineRule="auto"/>
                    <w:rPr>
                      <w:rFonts w:ascii="Times New Roman" w:eastAsia="Times New Roman" w:hAnsi="Times New Roman"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Before w:val="1"/>
                <w:wBefore w:w="15" w:type="dxa"/>
              </w:trPr>
              <w:tc>
                <w:tcPr>
                  <w:tcW w:w="9229" w:type="dxa"/>
                  <w:gridSpan w:val="4"/>
                  <w:vAlign w:val="center"/>
                  <w:hideMark/>
                </w:tcPr>
                <w:tbl>
                  <w:tblPr>
                    <w:tblW w:w="8820" w:type="dxa"/>
                    <w:tblCellSpacing w:w="0" w:type="dxa"/>
                    <w:tblLayout w:type="fixed"/>
                    <w:tblCellMar>
                      <w:left w:w="0" w:type="dxa"/>
                      <w:right w:w="0" w:type="dxa"/>
                    </w:tblCellMar>
                    <w:tblLook w:val="04A0"/>
                  </w:tblPr>
                  <w:tblGrid>
                    <w:gridCol w:w="8820"/>
                  </w:tblGrid>
                  <w:tr w:rsidR="00D06F28" w:rsidRPr="00740C45" w:rsidTr="008F2692">
                    <w:trPr>
                      <w:tblCellSpacing w:w="0" w:type="dxa"/>
                    </w:trPr>
                    <w:tc>
                      <w:tcPr>
                        <w:tcW w:w="8820"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8F2692">
                    <w:trPr>
                      <w:tblCellSpacing w:w="0" w:type="dxa"/>
                    </w:trPr>
                    <w:tc>
                      <w:tcPr>
                        <w:tcW w:w="8820" w:type="dxa"/>
                        <w:vAlign w:val="center"/>
                        <w:hideMark/>
                      </w:tcPr>
                      <w:p w:rsidR="00D56D79" w:rsidRDefault="003B1DF4" w:rsidP="008F2692">
                        <w:pPr>
                          <w:spacing w:after="240" w:line="240" w:lineRule="auto"/>
                          <w:rPr>
                            <w:noProof/>
                            <w:lang w:eastAsia="tr-TR"/>
                          </w:rPr>
                        </w:pPr>
                        <w:r w:rsidRPr="003B1DF4">
                          <w:rPr>
                            <w:rFonts w:ascii="Times New Roman" w:eastAsia="Times New Roman" w:hAnsi="Times New Roman" w:cs="Times New Roman"/>
                            <w:sz w:val="24"/>
                            <w:szCs w:val="24"/>
                            <w:lang w:eastAsia="tr-TR"/>
                          </w:rPr>
                          <w:pict>
                            <v:rect id="_x0000_i1027" style="width:0;height:1.5pt" o:hralign="center" o:hrstd="t" o:hr="t" fillcolor="#a0a0a0" stroked="f"/>
                          </w:pict>
                        </w:r>
                      </w:p>
                      <w:p w:rsidR="00D06F28" w:rsidRDefault="00D06F28" w:rsidP="008F2692">
                        <w:pPr>
                          <w:spacing w:after="240" w:line="240" w:lineRule="auto"/>
                        </w:pPr>
                        <w:r w:rsidRPr="00E15D41">
                          <w:rPr>
                            <w:noProof/>
                            <w:lang w:eastAsia="tr-TR"/>
                          </w:rPr>
                          <w:drawing>
                            <wp:inline distT="0" distB="0" distL="0" distR="0">
                              <wp:extent cx="1076325" cy="419100"/>
                              <wp:effectExtent l="19050" t="0" r="9525" b="0"/>
                              <wp:docPr id="3" name="Resim 13" descr="http://referenceworks.brillonline.com/media/encyclopaedia-of-islam-2/cover.jpg?width=9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ferenceworks.brillonline.com/media/encyclopaedia-of-islam-2/cover.jpg?width=90">
                                        <a:hlinkClick r:id="rId12"/>
                                      </pic:cNvPr>
                                      <pic:cNvPicPr>
                                        <a:picLocks noChangeAspect="1" noChangeArrowheads="1"/>
                                      </pic:cNvPicPr>
                                    </pic:nvPicPr>
                                    <pic:blipFill>
                                      <a:blip r:embed="rId13" cstate="print"/>
                                      <a:srcRect/>
                                      <a:stretch>
                                        <a:fillRect/>
                                      </a:stretch>
                                    </pic:blipFill>
                                    <pic:spPr bwMode="auto">
                                      <a:xfrm>
                                        <a:off x="0" y="0"/>
                                        <a:ext cx="1076325" cy="419100"/>
                                      </a:xfrm>
                                      <a:prstGeom prst="rect">
                                        <a:avLst/>
                                      </a:prstGeom>
                                      <a:noFill/>
                                      <a:ln w="9525">
                                        <a:noFill/>
                                        <a:miter lim="800000"/>
                                        <a:headEnd/>
                                        <a:tailEnd/>
                                      </a:ln>
                                    </pic:spPr>
                                  </pic:pic>
                                </a:graphicData>
                              </a:graphic>
                            </wp:inline>
                          </w:drawing>
                        </w:r>
                      </w:p>
                      <w:p w:rsidR="00D06F28" w:rsidRPr="00190B10" w:rsidRDefault="003B1DF4" w:rsidP="008F2692">
                        <w:pPr>
                          <w:spacing w:after="240" w:line="240" w:lineRule="auto"/>
                          <w:rPr>
                            <w:rFonts w:ascii="Times New Roman" w:eastAsia="Times New Roman" w:hAnsi="Times New Roman" w:cs="Times New Roman"/>
                            <w:b/>
                            <w:sz w:val="24"/>
                            <w:szCs w:val="24"/>
                            <w:lang w:eastAsia="tr-TR"/>
                          </w:rPr>
                        </w:pPr>
                        <w:hyperlink r:id="rId14" w:history="1">
                          <w:r w:rsidR="00D06F28" w:rsidRPr="00744663">
                            <w:rPr>
                              <w:rStyle w:val="Kpr"/>
                              <w:rFonts w:ascii="Times New Roman" w:eastAsia="Times New Roman" w:hAnsi="Times New Roman" w:cs="Times New Roman"/>
                              <w:b/>
                              <w:sz w:val="24"/>
                              <w:szCs w:val="24"/>
                              <w:lang w:eastAsia="tr-TR"/>
                            </w:rPr>
                            <w:t>Encyclopaedia of Islam 2</w:t>
                          </w:r>
                        </w:hyperlink>
                      </w:p>
                    </w:tc>
                  </w:tr>
                  <w:tr w:rsidR="00D06F28" w:rsidRPr="00740C45" w:rsidTr="008F2692">
                    <w:trPr>
                      <w:tblCellSpacing w:w="0" w:type="dxa"/>
                    </w:trPr>
                    <w:tc>
                      <w:tcPr>
                        <w:tcW w:w="8820"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 xml:space="preserve">Deneme Erişimine Açık Olduğu Tarihler: </w:t>
                        </w:r>
                        <w:r w:rsidRPr="006A617C">
                          <w:rPr>
                            <w:rFonts w:ascii="Times New Roman" w:eastAsia="Times New Roman" w:hAnsi="Times New Roman" w:cs="Times New Roman"/>
                            <w:b/>
                            <w:sz w:val="24"/>
                            <w:szCs w:val="24"/>
                            <w:lang w:eastAsia="tr-TR"/>
                          </w:rPr>
                          <w:t>07 Eylül 2012 – 31 Ekim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8F2692">
                    <w:trPr>
                      <w:tblCellSpacing w:w="0" w:type="dxa"/>
                    </w:trPr>
                    <w:tc>
                      <w:tcPr>
                        <w:tcW w:w="8820" w:type="dxa"/>
                        <w:vAlign w:val="center"/>
                        <w:hideMark/>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Encyclopaedia of Islam Online (EI Online) 2. baskı (“EI2”) ve 3. baskıların (“EI3”) her ikisini de içermektedir. 2007 yılında başlatılan son baskı için çalışmalar sürdürülmektedir. EI Online arama motoru her iki baskıdan en popüler ve en güncel sonuçları otomatik olarak taramaktadır. EI1. (1919-1936) baskılarına ait tüm materyaller ve EI2 (1955-2005) ve EI3. (2007-) baskılara ait tüm materyallere erişim imkanı vardır.</w:t>
                        </w:r>
                      </w:p>
                      <w:p w:rsidR="00D06F28" w:rsidRPr="006A617C" w:rsidRDefault="00D06F28" w:rsidP="008F2692">
                        <w:pPr>
                          <w:spacing w:line="240" w:lineRule="auto"/>
                          <w:rPr>
                            <w:rFonts w:ascii="Times New Roman" w:eastAsia="Times New Roman" w:hAnsi="Times New Roman" w:cs="Times New Roman"/>
                            <w:sz w:val="24"/>
                            <w:szCs w:val="24"/>
                            <w:lang w:eastAsia="tr-TR"/>
                          </w:rPr>
                        </w:pP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tbl>
                  <w:tblPr>
                    <w:tblW w:w="9199" w:type="dxa"/>
                    <w:tblCellSpacing w:w="0" w:type="dxa"/>
                    <w:tblLayout w:type="fixed"/>
                    <w:tblCellMar>
                      <w:left w:w="0" w:type="dxa"/>
                      <w:right w:w="0" w:type="dxa"/>
                    </w:tblCellMar>
                    <w:tblLook w:val="04A0"/>
                  </w:tblPr>
                  <w:tblGrid>
                    <w:gridCol w:w="9199"/>
                  </w:tblGrid>
                  <w:tr w:rsidR="00D06F28" w:rsidRPr="00740C45" w:rsidTr="00D06F28">
                    <w:trPr>
                      <w:tblCellSpacing w:w="0" w:type="dxa"/>
                    </w:trPr>
                    <w:tc>
                      <w:tcPr>
                        <w:tcW w:w="9199"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D06F28">
                    <w:trPr>
                      <w:tblCellSpacing w:w="0" w:type="dxa"/>
                    </w:trPr>
                    <w:tc>
                      <w:tcPr>
                        <w:tcW w:w="9199" w:type="dxa"/>
                        <w:vAlign w:val="center"/>
                        <w:hideMark/>
                      </w:tcPr>
                      <w:p w:rsidR="00D06F28" w:rsidRPr="00190B10" w:rsidRDefault="003B1DF4" w:rsidP="008F2692">
                        <w:pPr>
                          <w:spacing w:after="240" w:line="240" w:lineRule="auto"/>
                          <w:rPr>
                            <w:b/>
                            <w:sz w:val="2"/>
                            <w:szCs w:val="2"/>
                          </w:rPr>
                        </w:pPr>
                        <w:r w:rsidRPr="003B1DF4">
                          <w:rPr>
                            <w:rFonts w:ascii="Times New Roman" w:eastAsia="Times New Roman" w:hAnsi="Times New Roman" w:cs="Times New Roman"/>
                            <w:sz w:val="24"/>
                            <w:szCs w:val="24"/>
                            <w:lang w:eastAsia="tr-TR"/>
                          </w:rPr>
                          <w:pict>
                            <v:rect id="_x0000_i1028" style="width:0;height:1.5pt" o:hralign="center" o:hrstd="t" o:hr="t" fillcolor="#a0a0a0" stroked="f"/>
                          </w:pict>
                        </w:r>
                      </w:p>
                      <w:p w:rsidR="00D06F28" w:rsidRDefault="00744663" w:rsidP="008F2692">
                        <w:pPr>
                          <w:spacing w:after="240" w:line="240" w:lineRule="auto"/>
                        </w:pPr>
                        <w:r>
                          <w:rPr>
                            <w:noProof/>
                            <w:lang w:eastAsia="tr-TR"/>
                          </w:rPr>
                          <w:drawing>
                            <wp:inline distT="0" distB="0" distL="0" distR="0">
                              <wp:extent cx="2352675" cy="190500"/>
                              <wp:effectExtent l="19050" t="0" r="0" b="0"/>
                              <wp:docPr id="22" name="Resim 22" descr="http://www.thomsonhc.com/micromedex2/3.86.6/webtier/images/english/micromedex.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homsonhc.com/micromedex2/3.86.6/webtier/images/english/micromedex.gif"/>
                                      <pic:cNvPicPr>
                                        <a:picLocks noChangeAspect="1" noChangeArrowheads="1"/>
                                      </pic:cNvPicPr>
                                    </pic:nvPicPr>
                                    <pic:blipFill>
                                      <a:blip r:embed="rId16" cstate="print"/>
                                      <a:srcRect/>
                                      <a:stretch>
                                        <a:fillRect/>
                                      </a:stretch>
                                    </pic:blipFill>
                                    <pic:spPr bwMode="auto">
                                      <a:xfrm>
                                        <a:off x="0" y="0"/>
                                        <a:ext cx="2352675" cy="190500"/>
                                      </a:xfrm>
                                      <a:prstGeom prst="rect">
                                        <a:avLst/>
                                      </a:prstGeom>
                                      <a:noFill/>
                                      <a:ln w="9525">
                                        <a:noFill/>
                                        <a:miter lim="800000"/>
                                        <a:headEnd/>
                                        <a:tailEnd/>
                                      </a:ln>
                                    </pic:spPr>
                                  </pic:pic>
                                </a:graphicData>
                              </a:graphic>
                            </wp:inline>
                          </w:drawing>
                        </w:r>
                      </w:p>
                      <w:p w:rsidR="00D06F28" w:rsidRPr="00740C45" w:rsidRDefault="003B1DF4" w:rsidP="008F2692">
                        <w:pPr>
                          <w:spacing w:after="240" w:line="240" w:lineRule="auto"/>
                          <w:rPr>
                            <w:rFonts w:ascii="Times New Roman" w:eastAsia="Times New Roman" w:hAnsi="Times New Roman" w:cs="Times New Roman"/>
                            <w:sz w:val="24"/>
                            <w:szCs w:val="24"/>
                            <w:lang w:eastAsia="tr-TR"/>
                          </w:rPr>
                        </w:pPr>
                        <w:hyperlink r:id="rId17" w:history="1">
                          <w:r w:rsidR="00D06F28" w:rsidRPr="00744663">
                            <w:rPr>
                              <w:rStyle w:val="Kpr"/>
                              <w:rFonts w:ascii="Times New Roman" w:eastAsia="Times New Roman" w:hAnsi="Times New Roman" w:cs="Times New Roman"/>
                              <w:b/>
                              <w:sz w:val="24"/>
                              <w:szCs w:val="24"/>
                              <w:lang w:eastAsia="tr-TR"/>
                            </w:rPr>
                            <w:t>Micromedex Bilgi Bankaları</w:t>
                          </w:r>
                        </w:hyperlink>
                      </w:p>
                    </w:tc>
                  </w:tr>
                  <w:tr w:rsidR="00D06F28" w:rsidRPr="00740C45" w:rsidTr="00D06F28">
                    <w:trPr>
                      <w:tblCellSpacing w:w="0" w:type="dxa"/>
                    </w:trPr>
                    <w:tc>
                      <w:tcPr>
                        <w:tcW w:w="9199"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 xml:space="preserve">Deneme Erişimine Açık Olduğu Tarihler: </w:t>
                        </w:r>
                        <w:r w:rsidRPr="006A617C">
                          <w:rPr>
                            <w:rFonts w:ascii="Times New Roman" w:eastAsia="Times New Roman" w:hAnsi="Times New Roman" w:cs="Times New Roman"/>
                            <w:b/>
                            <w:sz w:val="24"/>
                            <w:szCs w:val="24"/>
                            <w:lang w:eastAsia="tr-TR"/>
                          </w:rPr>
                          <w:t>07 Eylül 2012 – 31 Ekim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D06F28">
                    <w:trPr>
                      <w:tblCellSpacing w:w="0" w:type="dxa"/>
                    </w:trPr>
                    <w:tc>
                      <w:tcPr>
                        <w:tcW w:w="9199" w:type="dxa"/>
                        <w:vAlign w:val="center"/>
                        <w:hideMark/>
                      </w:tcPr>
                      <w:p w:rsidR="00D06F28"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Kanıta dayalı hastalık ve ilaç bilgileri içermektedir.</w:t>
                        </w:r>
                      </w:p>
                      <w:p w:rsidR="00D06F28" w:rsidRPr="006A617C" w:rsidRDefault="003B1DF4" w:rsidP="008F2692">
                        <w:pPr>
                          <w:spacing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29" style="width:0;height:1.5pt" o:hralign="center" o:hrstd="t" o:hr="t" fillcolor="#a0a0a0" stroked="f"/>
                          </w:pict>
                        </w: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p w:rsidR="00D06F28" w:rsidRPr="00740C45" w:rsidRDefault="003B1DF4" w:rsidP="008F2692">
                  <w:pPr>
                    <w:spacing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lastRenderedPageBreak/>
                    <w:pict>
                      <v:rect id="_x0000_i1030" style="width:0;height:1.5pt" o:hralign="center" o:hrstd="t" o:hr="t" fillcolor="#a0a0a0" stroked="f"/>
                    </w:pict>
                  </w: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tbl>
                  <w:tblPr>
                    <w:tblW w:w="8820" w:type="dxa"/>
                    <w:tblCellSpacing w:w="0" w:type="dxa"/>
                    <w:tblLayout w:type="fixed"/>
                    <w:tblCellMar>
                      <w:left w:w="0" w:type="dxa"/>
                      <w:right w:w="0" w:type="dxa"/>
                    </w:tblCellMar>
                    <w:tblLook w:val="04A0"/>
                  </w:tblPr>
                  <w:tblGrid>
                    <w:gridCol w:w="8820"/>
                  </w:tblGrid>
                  <w:tr w:rsidR="00D06F28" w:rsidRPr="00740C45" w:rsidTr="008F2692">
                    <w:trPr>
                      <w:tblCellSpacing w:w="0" w:type="dxa"/>
                    </w:trPr>
                    <w:tc>
                      <w:tcPr>
                        <w:tcW w:w="8820"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8F2692">
                    <w:trPr>
                      <w:tblCellSpacing w:w="0" w:type="dxa"/>
                    </w:trPr>
                    <w:tc>
                      <w:tcPr>
                        <w:tcW w:w="8820" w:type="dxa"/>
                        <w:vAlign w:val="center"/>
                        <w:hideMark/>
                      </w:tcPr>
                      <w:p w:rsidR="00D06F28" w:rsidRDefault="00D06F28" w:rsidP="008F2692">
                        <w:pPr>
                          <w:spacing w:after="240" w:line="240" w:lineRule="auto"/>
                        </w:pPr>
                        <w:r>
                          <w:rPr>
                            <w:noProof/>
                            <w:lang w:eastAsia="tr-TR"/>
                          </w:rPr>
                          <w:drawing>
                            <wp:inline distT="0" distB="0" distL="0" distR="0">
                              <wp:extent cx="1190625" cy="771525"/>
                              <wp:effectExtent l="19050" t="0" r="9525" b="0"/>
                              <wp:docPr id="110" name="Resim 110" descr="http://www2.ebsco.com/en-us/NewsCenter/publications/newnotable/PublishingImages/nn02-2011/eDukeJournal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2.ebsco.com/en-us/NewsCenter/publications/newnotable/PublishingImages/nn02-2011/eDukeJournals.jpg"/>
                                      <pic:cNvPicPr>
                                        <a:picLocks noChangeAspect="1" noChangeArrowheads="1"/>
                                      </pic:cNvPicPr>
                                    </pic:nvPicPr>
                                    <pic:blipFill>
                                      <a:blip r:embed="rId19" cstate="print"/>
                                      <a:srcRect/>
                                      <a:stretch>
                                        <a:fillRect/>
                                      </a:stretch>
                                    </pic:blipFill>
                                    <pic:spPr bwMode="auto">
                                      <a:xfrm>
                                        <a:off x="0" y="0"/>
                                        <a:ext cx="1190625" cy="771525"/>
                                      </a:xfrm>
                                      <a:prstGeom prst="rect">
                                        <a:avLst/>
                                      </a:prstGeom>
                                      <a:noFill/>
                                      <a:ln w="9525">
                                        <a:noFill/>
                                        <a:miter lim="800000"/>
                                        <a:headEnd/>
                                        <a:tailEnd/>
                                      </a:ln>
                                    </pic:spPr>
                                  </pic:pic>
                                </a:graphicData>
                              </a:graphic>
                            </wp:inline>
                          </w:drawing>
                        </w:r>
                      </w:p>
                      <w:p w:rsidR="00D06F28" w:rsidRPr="00C548E1" w:rsidRDefault="003B1DF4" w:rsidP="008F2692">
                        <w:pPr>
                          <w:spacing w:after="240" w:line="240" w:lineRule="auto"/>
                          <w:rPr>
                            <w:rFonts w:ascii="Times New Roman" w:eastAsia="Times New Roman" w:hAnsi="Times New Roman" w:cs="Times New Roman"/>
                            <w:b/>
                            <w:color w:val="0000FF"/>
                            <w:sz w:val="24"/>
                            <w:szCs w:val="24"/>
                            <w:u w:val="single"/>
                            <w:lang w:eastAsia="tr-TR"/>
                          </w:rPr>
                        </w:pPr>
                        <w:hyperlink r:id="rId20" w:history="1">
                          <w:r w:rsidR="00D06F28" w:rsidRPr="00161D5A">
                            <w:rPr>
                              <w:rStyle w:val="Kpr"/>
                              <w:rFonts w:ascii="Times New Roman" w:eastAsia="Times New Roman" w:hAnsi="Times New Roman" w:cs="Times New Roman"/>
                              <w:b/>
                              <w:sz w:val="24"/>
                              <w:szCs w:val="24"/>
                              <w:lang w:eastAsia="tr-TR"/>
                            </w:rPr>
                            <w:t>E-Duke Journals</w:t>
                          </w:r>
                          <w:r w:rsidR="00D06F28" w:rsidRPr="00161D5A">
                            <w:rPr>
                              <w:rStyle w:val="Kpr"/>
                              <w:rFonts w:ascii="Times New Roman" w:hAnsi="Times New Roman" w:cs="Times New Roman"/>
                              <w:b/>
                              <w:sz w:val="24"/>
                              <w:szCs w:val="24"/>
                            </w:rPr>
                            <w:t xml:space="preserve"> Scholarly Collection Expanded</w:t>
                          </w:r>
                        </w:hyperlink>
                      </w:p>
                    </w:tc>
                  </w:tr>
                  <w:tr w:rsidR="00D06F28" w:rsidRPr="00740C45" w:rsidTr="008F2692">
                    <w:trPr>
                      <w:tblCellSpacing w:w="0" w:type="dxa"/>
                    </w:trPr>
                    <w:tc>
                      <w:tcPr>
                        <w:tcW w:w="8820"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Deneme Erişimine Açık Olduğu Tarihler: 06 Eylül 2012 – 30 Kasım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8F2692">
                    <w:trPr>
                      <w:tblCellSpacing w:w="0" w:type="dxa"/>
                    </w:trPr>
                    <w:tc>
                      <w:tcPr>
                        <w:tcW w:w="8820" w:type="dxa"/>
                        <w:vAlign w:val="center"/>
                        <w:hideMark/>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e-Duke Journals Scholarly Collections (abonelik modeli), beşeri ve sosyal bilimler alanlarında e-dergilere online erişim sunmaktadır. 2012 Standard koleksiyon 38 dergi içermektedir.</w:t>
                        </w:r>
                      </w:p>
                      <w:p w:rsidR="00D06F28" w:rsidRPr="006A617C" w:rsidRDefault="00D06F28" w:rsidP="008F2692">
                        <w:pPr>
                          <w:spacing w:line="240" w:lineRule="auto"/>
                          <w:rPr>
                            <w:rFonts w:ascii="Times New Roman" w:eastAsia="Times New Roman" w:hAnsi="Times New Roman" w:cs="Times New Roman"/>
                            <w:sz w:val="24"/>
                            <w:szCs w:val="24"/>
                            <w:lang w:eastAsia="tr-TR"/>
                          </w:rPr>
                        </w:pP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p w:rsidR="00D06F28" w:rsidRPr="00740C45" w:rsidRDefault="003B1DF4" w:rsidP="008F2692">
                  <w:pPr>
                    <w:spacing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1" style="width:0;height:1.5pt" o:hralign="center" o:hrstd="t" o:hr="t" fillcolor="#a0a0a0" stroked="f"/>
                    </w:pict>
                  </w: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p w:rsidR="00D06F28" w:rsidRPr="008D1194" w:rsidRDefault="00D06F28" w:rsidP="008F2692">
                  <w:pPr>
                    <w:spacing w:line="240" w:lineRule="auto"/>
                    <w:rPr>
                      <w:rFonts w:ascii="Times New Roman" w:eastAsia="Times New Roman" w:hAnsi="Times New Roman"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tbl>
                  <w:tblPr>
                    <w:tblW w:w="9199" w:type="dxa"/>
                    <w:tblCellSpacing w:w="0" w:type="dxa"/>
                    <w:tblLayout w:type="fixed"/>
                    <w:tblCellMar>
                      <w:left w:w="0" w:type="dxa"/>
                      <w:right w:w="0" w:type="dxa"/>
                    </w:tblCellMar>
                    <w:tblLook w:val="04A0"/>
                  </w:tblPr>
                  <w:tblGrid>
                    <w:gridCol w:w="9199"/>
                  </w:tblGrid>
                  <w:tr w:rsidR="00D06F28" w:rsidRPr="00740C45" w:rsidTr="00D56D79">
                    <w:trPr>
                      <w:tblCellSpacing w:w="0" w:type="dxa"/>
                    </w:trPr>
                    <w:tc>
                      <w:tcPr>
                        <w:tcW w:w="9199" w:type="dxa"/>
                        <w:vAlign w:val="center"/>
                        <w:hideMark/>
                      </w:tcPr>
                      <w:p w:rsidR="00D06F28" w:rsidRPr="00740C45" w:rsidRDefault="00D06F28" w:rsidP="008F2692">
                        <w:pPr>
                          <w:spacing w:after="240" w:line="240" w:lineRule="auto"/>
                          <w:rPr>
                            <w:rFonts w:ascii="Times New Roman" w:eastAsia="Times New Roman" w:hAnsi="Times New Roman" w:cs="Times New Roman"/>
                            <w:sz w:val="24"/>
                            <w:szCs w:val="24"/>
                            <w:lang w:eastAsia="tr-TR"/>
                          </w:rPr>
                        </w:pPr>
                      </w:p>
                    </w:tc>
                  </w:tr>
                  <w:tr w:rsidR="00D06F28" w:rsidRPr="00740C45" w:rsidTr="00D56D79">
                    <w:trPr>
                      <w:tblCellSpacing w:w="0" w:type="dxa"/>
                    </w:trPr>
                    <w:tc>
                      <w:tcPr>
                        <w:tcW w:w="9199" w:type="dxa"/>
                        <w:vAlign w:val="center"/>
                        <w:hideMark/>
                      </w:tcPr>
                      <w:p w:rsidR="00D06F28" w:rsidRDefault="00D06F28" w:rsidP="008F2692">
                        <w:pPr>
                          <w:spacing w:after="240" w:line="240" w:lineRule="auto"/>
                        </w:pPr>
                        <w:r w:rsidRPr="003E075D">
                          <w:rPr>
                            <w:noProof/>
                            <w:lang w:eastAsia="tr-TR"/>
                          </w:rPr>
                          <w:drawing>
                            <wp:inline distT="0" distB="0" distL="0" distR="0">
                              <wp:extent cx="1144457" cy="323850"/>
                              <wp:effectExtent l="19050" t="0" r="0" b="0"/>
                              <wp:docPr id="23" name="Resim 23" descr="http://projecteuclid.org/publication/euclid.dmj/images/banner_dmj.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ojecteuclid.org/publication/euclid.dmj/images/banner_dmj.gif">
                                        <a:hlinkClick r:id="rId21"/>
                                      </pic:cNvPr>
                                      <pic:cNvPicPr>
                                        <a:picLocks noChangeAspect="1" noChangeArrowheads="1"/>
                                      </pic:cNvPicPr>
                                    </pic:nvPicPr>
                                    <pic:blipFill>
                                      <a:blip r:embed="rId22" cstate="print"/>
                                      <a:srcRect/>
                                      <a:stretch>
                                        <a:fillRect/>
                                      </a:stretch>
                                    </pic:blipFill>
                                    <pic:spPr bwMode="auto">
                                      <a:xfrm>
                                        <a:off x="0" y="0"/>
                                        <a:ext cx="1155677" cy="327025"/>
                                      </a:xfrm>
                                      <a:prstGeom prst="rect">
                                        <a:avLst/>
                                      </a:prstGeom>
                                      <a:noFill/>
                                      <a:ln w="9525">
                                        <a:noFill/>
                                        <a:miter lim="800000"/>
                                        <a:headEnd/>
                                        <a:tailEnd/>
                                      </a:ln>
                                    </pic:spPr>
                                  </pic:pic>
                                </a:graphicData>
                              </a:graphic>
                            </wp:inline>
                          </w:drawing>
                        </w:r>
                      </w:p>
                      <w:p w:rsidR="00D06F28" w:rsidRPr="00190B10" w:rsidRDefault="003B1DF4" w:rsidP="008F2692">
                        <w:pPr>
                          <w:spacing w:after="240" w:line="240" w:lineRule="auto"/>
                          <w:rPr>
                            <w:rFonts w:ascii="Times New Roman" w:eastAsia="Times New Roman" w:hAnsi="Times New Roman" w:cs="Times New Roman"/>
                            <w:b/>
                            <w:sz w:val="24"/>
                            <w:szCs w:val="24"/>
                            <w:lang w:eastAsia="tr-TR"/>
                          </w:rPr>
                        </w:pPr>
                        <w:hyperlink r:id="rId23" w:history="1">
                          <w:r w:rsidR="00D06F28" w:rsidRPr="00161D5A">
                            <w:rPr>
                              <w:rStyle w:val="Kpr"/>
                              <w:rFonts w:ascii="Times New Roman" w:eastAsia="Times New Roman" w:hAnsi="Times New Roman" w:cs="Times New Roman"/>
                              <w:b/>
                              <w:sz w:val="24"/>
                              <w:szCs w:val="24"/>
                              <w:lang w:eastAsia="tr-TR"/>
                            </w:rPr>
                            <w:t>Duke Mathematical Journal (DMJ)</w:t>
                          </w:r>
                        </w:hyperlink>
                      </w:p>
                    </w:tc>
                  </w:tr>
                  <w:tr w:rsidR="00D06F28" w:rsidRPr="00740C45" w:rsidTr="00D56D79">
                    <w:trPr>
                      <w:tblCellSpacing w:w="0" w:type="dxa"/>
                    </w:trPr>
                    <w:tc>
                      <w:tcPr>
                        <w:tcW w:w="9199"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Deneme Erişimine Açık Olduğu Tarihler: 06 Eylül 2012 – 30 Kasım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D56D79">
                    <w:trPr>
                      <w:tblCellSpacing w:w="0" w:type="dxa"/>
                    </w:trPr>
                    <w:tc>
                      <w:tcPr>
                        <w:tcW w:w="9199" w:type="dxa"/>
                        <w:vAlign w:val="center"/>
                        <w:hideMark/>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DMJ dergileri impakt faktörü ve cited half life &gt;10 (Bir derginin aldığı atıfların %50'sini son kaç yıl içinde aldığıyla ilgili sayısal veriler sağlayan bir kavramdır) oranı ile bu kategoride alınmış en yüksek skora sahiptir.</w:t>
                        </w:r>
                      </w:p>
                      <w:p w:rsidR="00D06F28" w:rsidRPr="006A617C" w:rsidRDefault="00D06F28" w:rsidP="008F2692">
                        <w:pPr>
                          <w:spacing w:line="240" w:lineRule="auto"/>
                          <w:rPr>
                            <w:rFonts w:ascii="Times New Roman" w:eastAsia="Times New Roman" w:hAnsi="Times New Roman" w:cs="Times New Roman"/>
                            <w:sz w:val="24"/>
                            <w:szCs w:val="24"/>
                            <w:lang w:eastAsia="tr-TR"/>
                          </w:rPr>
                        </w:pP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p w:rsidR="00D06F28" w:rsidRPr="00740C45" w:rsidRDefault="00D06F28" w:rsidP="008F2692">
                  <w:pPr>
                    <w:spacing w:line="240" w:lineRule="auto"/>
                    <w:rPr>
                      <w:rFonts w:ascii="Times New Roman" w:eastAsia="Times New Roman" w:hAnsi="Times New Roman"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tbl>
                  <w:tblPr>
                    <w:tblW w:w="8820" w:type="dxa"/>
                    <w:tblCellSpacing w:w="0" w:type="dxa"/>
                    <w:tblLayout w:type="fixed"/>
                    <w:tblCellMar>
                      <w:left w:w="0" w:type="dxa"/>
                      <w:right w:w="0" w:type="dxa"/>
                    </w:tblCellMar>
                    <w:tblLook w:val="04A0"/>
                  </w:tblPr>
                  <w:tblGrid>
                    <w:gridCol w:w="8820"/>
                  </w:tblGrid>
                  <w:tr w:rsidR="00D06F28" w:rsidRPr="00740C45" w:rsidTr="008F2692">
                    <w:trPr>
                      <w:tblCellSpacing w:w="0" w:type="dxa"/>
                    </w:trPr>
                    <w:tc>
                      <w:tcPr>
                        <w:tcW w:w="8820" w:type="dxa"/>
                        <w:vAlign w:val="center"/>
                        <w:hideMark/>
                      </w:tcPr>
                      <w:p w:rsidR="00D06F28" w:rsidRPr="00740C45" w:rsidRDefault="003B1DF4" w:rsidP="008F2692">
                        <w:pPr>
                          <w:spacing w:after="240"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2" style="width:0;height:1.5pt" o:hralign="center" o:hrstd="t" o:hr="t" fillcolor="#a0a0a0" stroked="f"/>
                          </w:pict>
                        </w:r>
                      </w:p>
                    </w:tc>
                  </w:tr>
                  <w:tr w:rsidR="00D06F28" w:rsidRPr="00740C45" w:rsidTr="008F2692">
                    <w:trPr>
                      <w:tblCellSpacing w:w="0" w:type="dxa"/>
                    </w:trPr>
                    <w:tc>
                      <w:tcPr>
                        <w:tcW w:w="8820" w:type="dxa"/>
                        <w:vAlign w:val="center"/>
                        <w:hideMark/>
                      </w:tcPr>
                      <w:p w:rsidR="00D06F28" w:rsidRPr="00B21AB6" w:rsidRDefault="00D06F28" w:rsidP="008F2692">
                        <w:pPr>
                          <w:spacing w:after="240" w:line="240" w:lineRule="auto"/>
                          <w:rPr>
                            <w:color w:val="FF0000"/>
                          </w:rPr>
                        </w:pPr>
                        <w:r w:rsidRPr="00B21AB6">
                          <w:rPr>
                            <w:noProof/>
                            <w:color w:val="FF0000"/>
                            <w:lang w:eastAsia="tr-TR"/>
                          </w:rPr>
                          <w:drawing>
                            <wp:inline distT="0" distB="0" distL="0" distR="0">
                              <wp:extent cx="1362075" cy="474002"/>
                              <wp:effectExtent l="19050" t="0" r="9525" b="0"/>
                              <wp:docPr id="25" name="Resim 25" descr="http://a2.sphotos.ak.fbcdn.net/hphotos-ak-snc6/216228_207579405940351_185553264809632_640443_6773767_n.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2.sphotos.ak.fbcdn.net/hphotos-ak-snc6/216228_207579405940351_185553264809632_640443_6773767_n.jpg">
                                        <a:hlinkClick r:id="rId24"/>
                                      </pic:cNvPr>
                                      <pic:cNvPicPr>
                                        <a:picLocks noChangeAspect="1" noChangeArrowheads="1"/>
                                      </pic:cNvPicPr>
                                    </pic:nvPicPr>
                                    <pic:blipFill>
                                      <a:blip r:embed="rId25" cstate="print"/>
                                      <a:srcRect/>
                                      <a:stretch>
                                        <a:fillRect/>
                                      </a:stretch>
                                    </pic:blipFill>
                                    <pic:spPr bwMode="auto">
                                      <a:xfrm>
                                        <a:off x="0" y="0"/>
                                        <a:ext cx="1362075" cy="474002"/>
                                      </a:xfrm>
                                      <a:prstGeom prst="rect">
                                        <a:avLst/>
                                      </a:prstGeom>
                                      <a:noFill/>
                                      <a:ln w="9525">
                                        <a:noFill/>
                                        <a:miter lim="800000"/>
                                        <a:headEnd/>
                                        <a:tailEnd/>
                                      </a:ln>
                                    </pic:spPr>
                                  </pic:pic>
                                </a:graphicData>
                              </a:graphic>
                            </wp:inline>
                          </w:drawing>
                        </w:r>
                      </w:p>
                      <w:p w:rsidR="00D06F28" w:rsidRPr="00B21AB6" w:rsidRDefault="003B1DF4" w:rsidP="008F2692">
                        <w:pPr>
                          <w:spacing w:after="240" w:line="240" w:lineRule="auto"/>
                          <w:rPr>
                            <w:rFonts w:ascii="Times New Roman" w:eastAsia="Times New Roman" w:hAnsi="Times New Roman" w:cs="Times New Roman"/>
                            <w:b/>
                            <w:color w:val="FF0000"/>
                            <w:sz w:val="24"/>
                            <w:szCs w:val="24"/>
                            <w:lang w:eastAsia="tr-TR"/>
                          </w:rPr>
                        </w:pPr>
                        <w:hyperlink r:id="rId26" w:history="1">
                          <w:r w:rsidR="00D06F28" w:rsidRPr="00161D5A">
                            <w:rPr>
                              <w:rStyle w:val="Kpr"/>
                              <w:rFonts w:ascii="Times New Roman" w:eastAsia="Times New Roman" w:hAnsi="Times New Roman" w:cs="Times New Roman"/>
                              <w:b/>
                              <w:sz w:val="24"/>
                              <w:szCs w:val="24"/>
                              <w:lang w:eastAsia="tr-TR"/>
                            </w:rPr>
                            <w:t>Euclid Prime Journals</w:t>
                          </w:r>
                        </w:hyperlink>
                      </w:p>
                    </w:tc>
                  </w:tr>
                  <w:tr w:rsidR="00D06F28" w:rsidRPr="00740C45" w:rsidTr="008F2692">
                    <w:trPr>
                      <w:tblCellSpacing w:w="0" w:type="dxa"/>
                    </w:trPr>
                    <w:tc>
                      <w:tcPr>
                        <w:tcW w:w="8820" w:type="dxa"/>
                        <w:vAlign w:val="center"/>
                        <w:hideMark/>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Deneme Erişimine Açık Olduğu Tarihler: 06 Eylül 2012 – 30 Kasım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8F2692">
                    <w:trPr>
                      <w:tblCellSpacing w:w="0" w:type="dxa"/>
                    </w:trPr>
                    <w:tc>
                      <w:tcPr>
                        <w:tcW w:w="8820" w:type="dxa"/>
                        <w:vAlign w:val="center"/>
                        <w:hideMark/>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Project Euclid platformundan erişime sunulan 28 adet yüksek impakt faktörüne sahip matematik ve istatistik dergisini içermektedir.</w:t>
                        </w:r>
                      </w:p>
                      <w:p w:rsidR="00D06F28" w:rsidRPr="006A617C" w:rsidRDefault="00D06F28" w:rsidP="008F2692">
                        <w:pPr>
                          <w:spacing w:line="240" w:lineRule="auto"/>
                          <w:rPr>
                            <w:rFonts w:ascii="Times New Roman" w:eastAsia="Times New Roman" w:hAnsi="Times New Roman" w:cs="Times New Roman"/>
                            <w:sz w:val="24"/>
                            <w:szCs w:val="24"/>
                            <w:lang w:eastAsia="tr-TR"/>
                          </w:rPr>
                        </w:pPr>
                      </w:p>
                    </w:tc>
                  </w:tr>
                </w:tbl>
                <w:p w:rsidR="00D06F28" w:rsidRPr="00740C45" w:rsidRDefault="00D06F28" w:rsidP="008F2692">
                  <w:pPr>
                    <w:spacing w:line="240" w:lineRule="auto"/>
                    <w:rPr>
                      <w:rFonts w:ascii="Verdana" w:eastAsia="Times New Roman" w:hAnsi="Verdana" w:cs="Times New Roman"/>
                      <w:sz w:val="24"/>
                      <w:szCs w:val="24"/>
                      <w:lang w:eastAsia="tr-TR"/>
                    </w:rPr>
                  </w:pPr>
                </w:p>
              </w:tc>
            </w:tr>
            <w:tr w:rsidR="00D06F28" w:rsidRPr="00740C45" w:rsidTr="00D06F28">
              <w:tblPrEx>
                <w:tblCellSpacing w:w="0" w:type="nil"/>
                <w:tblCellMar>
                  <w:top w:w="15" w:type="dxa"/>
                  <w:left w:w="15" w:type="dxa"/>
                  <w:bottom w:w="15" w:type="dxa"/>
                  <w:right w:w="15" w:type="dxa"/>
                </w:tblCellMar>
              </w:tblPrEx>
              <w:trPr>
                <w:gridAfter w:val="1"/>
                <w:wAfter w:w="15" w:type="dxa"/>
              </w:trPr>
              <w:tc>
                <w:tcPr>
                  <w:tcW w:w="9229" w:type="dxa"/>
                  <w:gridSpan w:val="4"/>
                  <w:vAlign w:val="center"/>
                  <w:hideMark/>
                </w:tcPr>
                <w:p w:rsidR="00D06F28" w:rsidRPr="00D56D79" w:rsidRDefault="00D06F28" w:rsidP="008F2692">
                  <w:pPr>
                    <w:spacing w:line="240" w:lineRule="auto"/>
                    <w:rPr>
                      <w:rFonts w:ascii="Times New Roman" w:eastAsia="Times New Roman" w:hAnsi="Times New Roman" w:cs="Times New Roman"/>
                      <w:b/>
                      <w:sz w:val="24"/>
                      <w:szCs w:val="24"/>
                      <w:lang w:eastAsia="tr-TR"/>
                    </w:rPr>
                  </w:pPr>
                </w:p>
              </w:tc>
            </w:tr>
            <w:tr w:rsidR="00D06F28" w:rsidRPr="00740C45" w:rsidTr="00D06F28">
              <w:trPr>
                <w:gridBefore w:val="2"/>
                <w:gridAfter w:val="2"/>
                <w:wBefore w:w="30" w:type="dxa"/>
                <w:wAfter w:w="394" w:type="dxa"/>
                <w:tblCellSpacing w:w="0" w:type="dxa"/>
              </w:trPr>
              <w:tc>
                <w:tcPr>
                  <w:tcW w:w="8820" w:type="dxa"/>
                  <w:vAlign w:val="center"/>
                  <w:hideMark/>
                </w:tcPr>
                <w:p w:rsidR="00D06F28" w:rsidRPr="00D56D79" w:rsidRDefault="003B1DF4" w:rsidP="008F2692">
                  <w:pPr>
                    <w:spacing w:after="240" w:line="240" w:lineRule="auto"/>
                    <w:rPr>
                      <w:b/>
                      <w:sz w:val="2"/>
                      <w:szCs w:val="2"/>
                    </w:rPr>
                  </w:pPr>
                  <w:r w:rsidRPr="003B1DF4">
                    <w:rPr>
                      <w:rFonts w:ascii="Times New Roman" w:eastAsia="Times New Roman" w:hAnsi="Times New Roman" w:cs="Times New Roman"/>
                      <w:b/>
                      <w:sz w:val="24"/>
                      <w:szCs w:val="24"/>
                      <w:lang w:eastAsia="tr-TR"/>
                    </w:rPr>
                    <w:pict>
                      <v:rect id="_x0000_i1033" style="width:0;height:1.5pt" o:hralign="center" o:hrstd="t" o:hr="t" fillcolor="#a0a0a0" stroked="f"/>
                    </w:pict>
                  </w:r>
                </w:p>
                <w:p w:rsidR="00D06F28" w:rsidRPr="00D56D79" w:rsidRDefault="00D06F28" w:rsidP="008F2692">
                  <w:pPr>
                    <w:spacing w:after="240" w:line="240" w:lineRule="auto"/>
                    <w:rPr>
                      <w:b/>
                    </w:rPr>
                  </w:pPr>
                  <w:r w:rsidRPr="00D56D79">
                    <w:rPr>
                      <w:b/>
                      <w:noProof/>
                      <w:lang w:eastAsia="tr-TR"/>
                    </w:rPr>
                    <w:drawing>
                      <wp:inline distT="0" distB="0" distL="0" distR="0">
                        <wp:extent cx="1355854" cy="542925"/>
                        <wp:effectExtent l="19050" t="0" r="0" b="0"/>
                        <wp:docPr id="27" name="Resim 27" descr="http://geminiltd.com.tr/images/Image/Elektronik%20Kaynaklar%20Logo/eDukeBooks.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eminiltd.com.tr/images/Image/Elektronik%20Kaynaklar%20Logo/eDukeBooks.jpg">
                                  <a:hlinkClick r:id="rId27"/>
                                </pic:cNvPr>
                                <pic:cNvPicPr>
                                  <a:picLocks noChangeAspect="1" noChangeArrowheads="1"/>
                                </pic:cNvPicPr>
                              </pic:nvPicPr>
                              <pic:blipFill>
                                <a:blip r:embed="rId28" cstate="print"/>
                                <a:srcRect/>
                                <a:stretch>
                                  <a:fillRect/>
                                </a:stretch>
                              </pic:blipFill>
                              <pic:spPr bwMode="auto">
                                <a:xfrm>
                                  <a:off x="0" y="0"/>
                                  <a:ext cx="1362075" cy="545416"/>
                                </a:xfrm>
                                <a:prstGeom prst="rect">
                                  <a:avLst/>
                                </a:prstGeom>
                                <a:noFill/>
                                <a:ln w="9525">
                                  <a:noFill/>
                                  <a:miter lim="800000"/>
                                  <a:headEnd/>
                                  <a:tailEnd/>
                                </a:ln>
                              </pic:spPr>
                            </pic:pic>
                          </a:graphicData>
                        </a:graphic>
                      </wp:inline>
                    </w:drawing>
                  </w:r>
                </w:p>
                <w:p w:rsidR="00D06F28" w:rsidRPr="00D56D79" w:rsidRDefault="003B1DF4" w:rsidP="008F2692">
                  <w:pPr>
                    <w:spacing w:after="240" w:line="240" w:lineRule="auto"/>
                    <w:rPr>
                      <w:rFonts w:ascii="Times New Roman" w:eastAsia="Times New Roman" w:hAnsi="Times New Roman" w:cs="Times New Roman"/>
                      <w:b/>
                      <w:sz w:val="24"/>
                      <w:szCs w:val="24"/>
                      <w:lang w:eastAsia="tr-TR"/>
                    </w:rPr>
                  </w:pPr>
                  <w:hyperlink r:id="rId29" w:history="1">
                    <w:r w:rsidR="00D06F28" w:rsidRPr="00D56D79">
                      <w:rPr>
                        <w:rStyle w:val="Kpr"/>
                        <w:rFonts w:ascii="Times New Roman" w:eastAsia="Times New Roman" w:hAnsi="Times New Roman" w:cs="Times New Roman"/>
                        <w:b/>
                        <w:sz w:val="24"/>
                        <w:szCs w:val="24"/>
                        <w:lang w:eastAsia="tr-TR"/>
                      </w:rPr>
                      <w:t>E- Duke Books Scholarly Collection</w:t>
                    </w:r>
                  </w:hyperlink>
                </w:p>
              </w:tc>
            </w:tr>
            <w:tr w:rsidR="00D06F28" w:rsidRPr="00740C45" w:rsidTr="00D06F28">
              <w:trPr>
                <w:gridBefore w:val="2"/>
                <w:gridAfter w:val="2"/>
                <w:wBefore w:w="30" w:type="dxa"/>
                <w:wAfter w:w="394" w:type="dxa"/>
                <w:tblCellSpacing w:w="0" w:type="dxa"/>
              </w:trPr>
              <w:tc>
                <w:tcPr>
                  <w:tcW w:w="8820" w:type="dxa"/>
                  <w:vAlign w:val="center"/>
                </w:tcPr>
                <w:p w:rsidR="00D06F28" w:rsidRPr="006A617C" w:rsidRDefault="00D06F28" w:rsidP="008F2692">
                  <w:pPr>
                    <w:spacing w:after="240" w:line="240" w:lineRule="auto"/>
                    <w:rPr>
                      <w:rFonts w:ascii="Times New Roman" w:eastAsia="Times New Roman" w:hAnsi="Times New Roman" w:cs="Times New Roman"/>
                      <w:b/>
                      <w:sz w:val="24"/>
                      <w:szCs w:val="24"/>
                      <w:lang w:eastAsia="tr-TR"/>
                    </w:rPr>
                  </w:pPr>
                  <w:r w:rsidRPr="006A617C">
                    <w:rPr>
                      <w:rFonts w:ascii="Times New Roman" w:hAnsi="Times New Roman" w:cs="Times New Roman"/>
                      <w:b/>
                      <w:sz w:val="24"/>
                      <w:szCs w:val="24"/>
                    </w:rPr>
                    <w:t>Deneme Erişimine Açık Olduğu Tarihler: 06 Eylül 2012 – 30 Kasım</w:t>
                  </w:r>
                  <w:r w:rsidRPr="006A617C">
                    <w:rPr>
                      <w:rFonts w:ascii="Times New Roman" w:eastAsia="Times New Roman" w:hAnsi="Times New Roman" w:cs="Times New Roman"/>
                      <w:b/>
                      <w:bCs/>
                      <w:sz w:val="24"/>
                      <w:szCs w:val="24"/>
                      <w:lang w:eastAsia="tr-TR"/>
                    </w:rPr>
                    <w:t xml:space="preserve"> 2012</w:t>
                  </w:r>
                  <w:r w:rsidRPr="006A617C">
                    <w:rPr>
                      <w:rFonts w:ascii="Times New Roman" w:eastAsia="Times New Roman" w:hAnsi="Times New Roman" w:cs="Times New Roman"/>
                      <w:b/>
                      <w:bCs/>
                      <w:sz w:val="20"/>
                      <w:lang w:eastAsia="tr-TR"/>
                    </w:rPr>
                    <w:t> </w:t>
                  </w:r>
                </w:p>
              </w:tc>
            </w:tr>
            <w:tr w:rsidR="00D06F28" w:rsidRPr="00740C45" w:rsidTr="00D06F28">
              <w:trPr>
                <w:gridBefore w:val="2"/>
                <w:gridAfter w:val="2"/>
                <w:wBefore w:w="30" w:type="dxa"/>
                <w:wAfter w:w="394" w:type="dxa"/>
                <w:tblCellSpacing w:w="0" w:type="dxa"/>
              </w:trPr>
              <w:tc>
                <w:tcPr>
                  <w:tcW w:w="8820" w:type="dxa"/>
                  <w:vAlign w:val="center"/>
                </w:tcPr>
                <w:p w:rsidR="00D06F28" w:rsidRPr="006A617C" w:rsidRDefault="00D06F28" w:rsidP="008F2692">
                  <w:p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w:t>
                  </w:r>
                  <w:r w:rsidRPr="006A617C">
                    <w:rPr>
                      <w:rFonts w:ascii="Times New Roman" w:eastAsia="Times New Roman" w:hAnsi="Times New Roman" w:cs="Times New Roman"/>
                      <w:sz w:val="24"/>
                      <w:szCs w:val="24"/>
                      <w:lang w:eastAsia="tr-TR"/>
                    </w:rPr>
                    <w:t> e-Duke Books Scholarly Collection, Duke University Press tarafından yayınlanmakta olan 130 yeni elektronik kitabı içermektedir.</w:t>
                  </w:r>
                </w:p>
                <w:p w:rsidR="00D06F28" w:rsidRPr="006A617C" w:rsidRDefault="003B1DF4" w:rsidP="008F2692">
                  <w:pPr>
                    <w:spacing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4" style="width:0;height:1.5pt" o:hralign="center" o:hrstd="t" o:hr="t" fillcolor="#a0a0a0" stroked="f"/>
                    </w:pict>
                  </w:r>
                </w:p>
              </w:tc>
            </w:tr>
          </w:tbl>
          <w:p w:rsidR="00D06F28" w:rsidRPr="00740C45" w:rsidRDefault="00D06F28" w:rsidP="008F2692">
            <w:pPr>
              <w:spacing w:line="240" w:lineRule="auto"/>
              <w:rPr>
                <w:rFonts w:ascii="Verdana" w:eastAsia="Times New Roman" w:hAnsi="Verdana" w:cs="Times New Roman"/>
                <w:sz w:val="24"/>
                <w:szCs w:val="24"/>
                <w:lang w:eastAsia="tr-TR"/>
              </w:rPr>
            </w:pPr>
          </w:p>
        </w:tc>
      </w:tr>
    </w:tbl>
    <w:p w:rsidR="00D06F28" w:rsidRDefault="00D06F28"/>
    <w:p w:rsidR="00313BB4" w:rsidRDefault="00313BB4" w:rsidP="00D06F28">
      <w:pPr>
        <w:rPr>
          <w:noProof/>
          <w:lang w:eastAsia="tr-TR"/>
        </w:rPr>
      </w:pPr>
    </w:p>
    <w:p w:rsidR="00313BB4" w:rsidRDefault="003B1DF4" w:rsidP="00D06F28">
      <w:pPr>
        <w:rPr>
          <w:noProof/>
          <w:lang w:eastAsia="tr-TR"/>
        </w:rPr>
      </w:pPr>
      <w:r w:rsidRPr="003B1DF4">
        <w:rPr>
          <w:rFonts w:ascii="Times New Roman" w:eastAsia="Times New Roman" w:hAnsi="Times New Roman" w:cs="Times New Roman"/>
          <w:sz w:val="24"/>
          <w:szCs w:val="24"/>
          <w:lang w:eastAsia="tr-TR"/>
        </w:rPr>
        <w:lastRenderedPageBreak/>
        <w:pict>
          <v:rect id="_x0000_i1035" style="width:0;height:1.5pt" o:hralign="center" o:hrstd="t" o:hr="t" fillcolor="#a0a0a0" stroked="f"/>
        </w:pict>
      </w:r>
    </w:p>
    <w:p w:rsidR="00D06F28" w:rsidRDefault="00D06F28" w:rsidP="00D06F28">
      <w:r>
        <w:rPr>
          <w:noProof/>
          <w:lang w:eastAsia="tr-TR"/>
        </w:rPr>
        <w:drawing>
          <wp:inline distT="0" distB="0" distL="0" distR="0">
            <wp:extent cx="1752600" cy="523875"/>
            <wp:effectExtent l="19050" t="0" r="0" b="0"/>
            <wp:docPr id="98" name="Resim 98" descr="http://www.artstor.org/images/global/g-artstor-logo.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artstor.org/images/global/g-artstor-logo.gif"/>
                    <pic:cNvPicPr>
                      <a:picLocks noChangeAspect="1" noChangeArrowheads="1"/>
                    </pic:cNvPicPr>
                  </pic:nvPicPr>
                  <pic:blipFill>
                    <a:blip r:embed="rId31" cstate="print"/>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D06F28" w:rsidRDefault="00D06F28" w:rsidP="00D06F28"/>
    <w:p w:rsidR="00D06F28" w:rsidRPr="00661B0E" w:rsidRDefault="003B1DF4" w:rsidP="00D06F28">
      <w:pPr>
        <w:rPr>
          <w:rFonts w:ascii="Times New Roman" w:hAnsi="Times New Roman" w:cs="Times New Roman"/>
          <w:b/>
          <w:color w:val="0000FF"/>
          <w:sz w:val="24"/>
          <w:szCs w:val="24"/>
          <w:u w:val="single"/>
        </w:rPr>
      </w:pPr>
      <w:hyperlink r:id="rId32" w:history="1">
        <w:r w:rsidR="00D06F28" w:rsidRPr="00B30FC7">
          <w:rPr>
            <w:rStyle w:val="Kpr"/>
            <w:rFonts w:ascii="Times New Roman" w:hAnsi="Times New Roman" w:cs="Times New Roman"/>
            <w:b/>
            <w:sz w:val="24"/>
            <w:szCs w:val="24"/>
          </w:rPr>
          <w:t>ARTstore Digital Library</w:t>
        </w:r>
      </w:hyperlink>
    </w:p>
    <w:p w:rsidR="00D06F28" w:rsidRDefault="00D06F28" w:rsidP="00D06F28"/>
    <w:p w:rsidR="00D06F28" w:rsidRPr="006A617C" w:rsidRDefault="00D06F28" w:rsidP="00D06F28">
      <w:pPr>
        <w:rPr>
          <w:rFonts w:ascii="Times New Roman" w:hAnsi="Times New Roman" w:cs="Times New Roman"/>
          <w:b/>
          <w:sz w:val="24"/>
          <w:szCs w:val="24"/>
        </w:rPr>
      </w:pPr>
      <w:r w:rsidRPr="006A617C">
        <w:rPr>
          <w:rFonts w:ascii="Times New Roman" w:hAnsi="Times New Roman" w:cs="Times New Roman"/>
          <w:b/>
          <w:sz w:val="24"/>
          <w:szCs w:val="24"/>
        </w:rPr>
        <w:t>Deneme Erişimine Açık Olduğu Tarihler: 06 Eylül 2012 – 31 Ekim 2012</w:t>
      </w:r>
    </w:p>
    <w:p w:rsidR="00D06F28" w:rsidRPr="006A617C" w:rsidRDefault="00D06F28" w:rsidP="00D06F28">
      <w:pPr>
        <w:rPr>
          <w:rFonts w:ascii="Times New Roman" w:hAnsi="Times New Roman" w:cs="Times New Roman"/>
          <w:b/>
          <w:sz w:val="24"/>
          <w:szCs w:val="24"/>
        </w:rPr>
      </w:pPr>
    </w:p>
    <w:p w:rsidR="00D06F28" w:rsidRPr="006A617C" w:rsidRDefault="00D06F28" w:rsidP="00D06F28">
      <w:pPr>
        <w:rPr>
          <w:rFonts w:ascii="Times New Roman" w:hAnsi="Times New Roman" w:cs="Times New Roman"/>
          <w:sz w:val="24"/>
          <w:szCs w:val="24"/>
          <w:shd w:val="clear" w:color="auto" w:fill="FFFFFF"/>
        </w:rPr>
      </w:pPr>
      <w:r w:rsidRPr="006A617C">
        <w:rPr>
          <w:rFonts w:ascii="Times New Roman" w:hAnsi="Times New Roman" w:cs="Times New Roman"/>
          <w:b/>
          <w:sz w:val="24"/>
          <w:szCs w:val="24"/>
        </w:rPr>
        <w:t xml:space="preserve">Açıklama : </w:t>
      </w:r>
      <w:r w:rsidRPr="006A617C">
        <w:rPr>
          <w:rFonts w:ascii="Times New Roman" w:hAnsi="Times New Roman" w:cs="Times New Roman"/>
          <w:sz w:val="24"/>
          <w:szCs w:val="24"/>
          <w:shd w:val="clear" w:color="auto" w:fill="FFFFFF"/>
        </w:rPr>
        <w:t>ARTstor seçkin müzelerdeki; sanat, mimari, beşeri bilimler ve fen bilimleri konularında, 1.4 milyondan fazla yüksek çözünürlükteki görüntü içeriğine erişim vermektedir.</w:t>
      </w:r>
    </w:p>
    <w:p w:rsidR="00D06F28" w:rsidRDefault="003B1DF4" w:rsidP="00D06F28">
      <w:pPr>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6" style="width:0;height:1.5pt" o:hralign="center" o:hrstd="t" o:hr="t" fillcolor="#a0a0a0" stroked="f"/>
        </w:pict>
      </w:r>
    </w:p>
    <w:p w:rsidR="00D06F28" w:rsidRDefault="00D06F28" w:rsidP="00D06F28">
      <w:pPr>
        <w:rPr>
          <w:rFonts w:ascii="Times New Roman" w:eastAsia="Times New Roman" w:hAnsi="Times New Roman" w:cs="Times New Roman"/>
          <w:sz w:val="24"/>
          <w:szCs w:val="24"/>
          <w:lang w:eastAsia="tr-TR"/>
        </w:rPr>
      </w:pPr>
      <w:r>
        <w:rPr>
          <w:noProof/>
          <w:lang w:eastAsia="tr-TR"/>
        </w:rPr>
        <w:drawing>
          <wp:inline distT="0" distB="0" distL="0" distR="0">
            <wp:extent cx="1304925" cy="999267"/>
            <wp:effectExtent l="0" t="0" r="0" b="0"/>
            <wp:docPr id="102" name="Resim 102" descr="http://kutuphane.marmara.edu.tr/iysdosya/kutuphane/VT%20logo/bril.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kutuphane.marmara.edu.tr/iysdosya/kutuphane/VT%20logo/bril.gif"/>
                    <pic:cNvPicPr>
                      <a:picLocks noChangeAspect="1" noChangeArrowheads="1"/>
                    </pic:cNvPicPr>
                  </pic:nvPicPr>
                  <pic:blipFill>
                    <a:blip r:embed="rId34" cstate="print"/>
                    <a:srcRect/>
                    <a:stretch>
                      <a:fillRect/>
                    </a:stretch>
                  </pic:blipFill>
                  <pic:spPr bwMode="auto">
                    <a:xfrm>
                      <a:off x="0" y="0"/>
                      <a:ext cx="1304925" cy="999267"/>
                    </a:xfrm>
                    <a:prstGeom prst="rect">
                      <a:avLst/>
                    </a:prstGeom>
                    <a:noFill/>
                    <a:ln w="9525">
                      <a:noFill/>
                      <a:miter lim="800000"/>
                      <a:headEnd/>
                      <a:tailEnd/>
                    </a:ln>
                  </pic:spPr>
                </pic:pic>
              </a:graphicData>
            </a:graphic>
          </wp:inline>
        </w:drawing>
      </w:r>
    </w:p>
    <w:p w:rsidR="00D56D79" w:rsidRDefault="00D56D79" w:rsidP="00D06F28"/>
    <w:p w:rsidR="00D06F28" w:rsidRDefault="003B1DF4" w:rsidP="00D06F28">
      <w:pPr>
        <w:rPr>
          <w:rFonts w:ascii="Times New Roman" w:eastAsia="Times New Roman" w:hAnsi="Times New Roman" w:cs="Times New Roman"/>
          <w:b/>
          <w:color w:val="0000FF"/>
          <w:sz w:val="24"/>
          <w:szCs w:val="24"/>
          <w:u w:val="single"/>
          <w:lang w:eastAsia="tr-TR"/>
        </w:rPr>
      </w:pPr>
      <w:hyperlink r:id="rId35" w:history="1">
        <w:r w:rsidR="00D06F28" w:rsidRPr="00B30FC7">
          <w:rPr>
            <w:rStyle w:val="Kpr"/>
            <w:rFonts w:ascii="Times New Roman" w:eastAsia="Times New Roman" w:hAnsi="Times New Roman" w:cs="Times New Roman"/>
            <w:b/>
            <w:sz w:val="24"/>
            <w:szCs w:val="24"/>
            <w:lang w:eastAsia="tr-TR"/>
          </w:rPr>
          <w:t>Hague academy Collected Course Online (Brill)</w:t>
        </w:r>
      </w:hyperlink>
    </w:p>
    <w:p w:rsidR="00D06F28" w:rsidRDefault="00D06F28" w:rsidP="00D06F28">
      <w:pPr>
        <w:rPr>
          <w:rFonts w:ascii="Times New Roman" w:eastAsia="Times New Roman" w:hAnsi="Times New Roman" w:cs="Times New Roman"/>
          <w:b/>
          <w:color w:val="0000FF"/>
          <w:sz w:val="24"/>
          <w:szCs w:val="24"/>
          <w:u w:val="single"/>
          <w:lang w:eastAsia="tr-TR"/>
        </w:rPr>
      </w:pPr>
    </w:p>
    <w:p w:rsidR="00D06F28" w:rsidRPr="006A617C" w:rsidRDefault="00D06F28" w:rsidP="00D06F28">
      <w:pPr>
        <w:rPr>
          <w:rFonts w:ascii="Times New Roman" w:hAnsi="Times New Roman" w:cs="Times New Roman"/>
          <w:b/>
          <w:sz w:val="24"/>
          <w:szCs w:val="24"/>
        </w:rPr>
      </w:pPr>
      <w:r w:rsidRPr="006A617C">
        <w:rPr>
          <w:rFonts w:ascii="Times New Roman" w:hAnsi="Times New Roman" w:cs="Times New Roman"/>
          <w:b/>
          <w:sz w:val="24"/>
          <w:szCs w:val="24"/>
        </w:rPr>
        <w:t>Deneme Erişimine Açık Olduğu Tarihler: 06 Eylül 2012 – 31 Ekim 2012</w:t>
      </w:r>
    </w:p>
    <w:p w:rsidR="00D06F28" w:rsidRPr="006A617C" w:rsidRDefault="00D06F28" w:rsidP="00D06F28">
      <w:pPr>
        <w:rPr>
          <w:rFonts w:ascii="Times New Roman" w:hAnsi="Times New Roman" w:cs="Times New Roman"/>
          <w:sz w:val="24"/>
          <w:szCs w:val="24"/>
          <w:shd w:val="clear" w:color="auto" w:fill="FFFFFF"/>
        </w:rPr>
      </w:pPr>
      <w:r w:rsidRPr="006A617C">
        <w:rPr>
          <w:rFonts w:ascii="Times New Roman" w:hAnsi="Times New Roman" w:cs="Times New Roman"/>
          <w:b/>
          <w:sz w:val="24"/>
          <w:szCs w:val="24"/>
          <w:shd w:val="clear" w:color="auto" w:fill="FFFFFF"/>
        </w:rPr>
        <w:t>Açıklama :</w:t>
      </w:r>
      <w:r w:rsidRPr="006A617C">
        <w:rPr>
          <w:rFonts w:ascii="Times New Roman" w:hAnsi="Times New Roman" w:cs="Times New Roman"/>
          <w:sz w:val="24"/>
          <w:szCs w:val="24"/>
          <w:shd w:val="clear" w:color="auto" w:fill="FFFFFF"/>
        </w:rPr>
        <w:t xml:space="preserve"> 1923 yılında kurulmuş, uluslararası ozel-kamu hukuku alanlarında akademik çalışmalar ve ilgili konulara ilişkin bilgilere erişim sunan yüksek prestijli bir veri tabanıdır.</w:t>
      </w:r>
    </w:p>
    <w:p w:rsidR="00D06F28" w:rsidRDefault="003B1DF4" w:rsidP="00D06F28">
      <w:pPr>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7" style="width:0;height:1.5pt" o:hralign="center" o:hrstd="t" o:hr="t" fillcolor="#a0a0a0" stroked="f"/>
        </w:pict>
      </w:r>
    </w:p>
    <w:p w:rsidR="00D06F28" w:rsidRDefault="00D06F28" w:rsidP="00D06F28">
      <w:pPr>
        <w:rPr>
          <w:rFonts w:ascii="Times New Roman" w:hAnsi="Times New Roman" w:cs="Times New Roman"/>
          <w:sz w:val="24"/>
          <w:szCs w:val="24"/>
          <w:u w:val="single"/>
        </w:rPr>
      </w:pPr>
      <w:r>
        <w:rPr>
          <w:noProof/>
          <w:lang w:eastAsia="tr-TR"/>
        </w:rPr>
        <w:drawing>
          <wp:inline distT="0" distB="0" distL="0" distR="0">
            <wp:extent cx="1905000" cy="616324"/>
            <wp:effectExtent l="19050" t="0" r="0" b="0"/>
            <wp:docPr id="106" name="Resim 106" descr="http://help.clinicalkey.com/confluence/download/attachments/2031621/CKHELP?version=1&amp;modificationDate=131593846600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help.clinicalkey.com/confluence/download/attachments/2031621/CKHELP?version=1&amp;modificationDate=1315938466000"/>
                    <pic:cNvPicPr>
                      <a:picLocks noChangeAspect="1" noChangeArrowheads="1"/>
                    </pic:cNvPicPr>
                  </pic:nvPicPr>
                  <pic:blipFill>
                    <a:blip r:embed="rId37" cstate="print"/>
                    <a:srcRect/>
                    <a:stretch>
                      <a:fillRect/>
                    </a:stretch>
                  </pic:blipFill>
                  <pic:spPr bwMode="auto">
                    <a:xfrm>
                      <a:off x="0" y="0"/>
                      <a:ext cx="1905000" cy="616324"/>
                    </a:xfrm>
                    <a:prstGeom prst="rect">
                      <a:avLst/>
                    </a:prstGeom>
                    <a:noFill/>
                    <a:ln w="9525">
                      <a:noFill/>
                      <a:miter lim="800000"/>
                      <a:headEnd/>
                      <a:tailEnd/>
                    </a:ln>
                  </pic:spPr>
                </pic:pic>
              </a:graphicData>
            </a:graphic>
          </wp:inline>
        </w:drawing>
      </w:r>
    </w:p>
    <w:p w:rsidR="00D06F28" w:rsidRDefault="00D06F28" w:rsidP="00D06F28">
      <w:pPr>
        <w:rPr>
          <w:rFonts w:ascii="Times New Roman" w:hAnsi="Times New Roman" w:cs="Times New Roman"/>
          <w:sz w:val="24"/>
          <w:szCs w:val="24"/>
          <w:u w:val="single"/>
        </w:rPr>
      </w:pPr>
    </w:p>
    <w:p w:rsidR="00D06F28" w:rsidRDefault="003B1DF4" w:rsidP="00D06F28">
      <w:pPr>
        <w:rPr>
          <w:rFonts w:ascii="Times New Roman" w:hAnsi="Times New Roman" w:cs="Times New Roman"/>
          <w:b/>
          <w:color w:val="0000FF"/>
          <w:sz w:val="24"/>
          <w:szCs w:val="24"/>
          <w:u w:val="single"/>
        </w:rPr>
      </w:pPr>
      <w:hyperlink r:id="rId38" w:history="1">
        <w:r w:rsidR="00D06F28" w:rsidRPr="000B753A">
          <w:rPr>
            <w:rStyle w:val="Kpr"/>
            <w:rFonts w:ascii="Times New Roman" w:hAnsi="Times New Roman" w:cs="Times New Roman"/>
            <w:b/>
            <w:sz w:val="24"/>
            <w:szCs w:val="24"/>
          </w:rPr>
          <w:t>Clinical Key</w:t>
        </w:r>
      </w:hyperlink>
    </w:p>
    <w:p w:rsidR="00D06F28" w:rsidRDefault="00D06F28" w:rsidP="00D06F28">
      <w:pPr>
        <w:rPr>
          <w:rFonts w:ascii="Times New Roman" w:hAnsi="Times New Roman" w:cs="Times New Roman"/>
          <w:b/>
          <w:color w:val="0000FF"/>
          <w:sz w:val="24"/>
          <w:szCs w:val="24"/>
          <w:u w:val="single"/>
        </w:rPr>
      </w:pPr>
    </w:p>
    <w:p w:rsidR="00D06F28" w:rsidRPr="006A617C" w:rsidRDefault="00D06F28" w:rsidP="00D06F28">
      <w:pPr>
        <w:rPr>
          <w:rFonts w:ascii="Times New Roman" w:hAnsi="Times New Roman" w:cs="Times New Roman"/>
          <w:b/>
          <w:sz w:val="24"/>
          <w:szCs w:val="24"/>
        </w:rPr>
      </w:pPr>
      <w:r w:rsidRPr="006A617C">
        <w:rPr>
          <w:rFonts w:ascii="Times New Roman" w:hAnsi="Times New Roman" w:cs="Times New Roman"/>
          <w:b/>
          <w:sz w:val="24"/>
          <w:szCs w:val="24"/>
        </w:rPr>
        <w:t>Deneme Erişimine Açık Olduğu Tarihler: 06 Eylül 2012 – 31 Ekim 2012</w:t>
      </w:r>
    </w:p>
    <w:p w:rsidR="00D06F28" w:rsidRPr="006A617C" w:rsidRDefault="00D06F28" w:rsidP="00D06F28">
      <w:pPr>
        <w:rPr>
          <w:rFonts w:ascii="Times New Roman" w:hAnsi="Times New Roman" w:cs="Times New Roman"/>
          <w:sz w:val="24"/>
          <w:szCs w:val="24"/>
          <w:u w:val="single"/>
        </w:rPr>
      </w:pPr>
    </w:p>
    <w:p w:rsidR="00D06F28" w:rsidRPr="006A617C" w:rsidRDefault="00D06F28" w:rsidP="00D06F28">
      <w:pPr>
        <w:rPr>
          <w:rStyle w:val="apple-converted-space"/>
          <w:rFonts w:ascii="Times New Roman" w:hAnsi="Times New Roman" w:cs="Times New Roman"/>
          <w:shd w:val="clear" w:color="auto" w:fill="FFFFFF"/>
        </w:rPr>
      </w:pPr>
      <w:r w:rsidRPr="006A617C">
        <w:rPr>
          <w:rFonts w:ascii="Times New Roman" w:hAnsi="Times New Roman" w:cs="Times New Roman"/>
          <w:b/>
          <w:sz w:val="24"/>
          <w:szCs w:val="24"/>
        </w:rPr>
        <w:t xml:space="preserve">Açıklama : </w:t>
      </w:r>
      <w:r w:rsidRPr="006A617C">
        <w:rPr>
          <w:rFonts w:ascii="Times New Roman" w:hAnsi="Times New Roman" w:cs="Times New Roman"/>
          <w:sz w:val="24"/>
          <w:szCs w:val="24"/>
          <w:shd w:val="clear" w:color="auto" w:fill="FFFFFF"/>
        </w:rPr>
        <w:t>Tıp uzmanlarının bilgiyi ve cevapları nasıl aradıklarını anlamak için tasarlanmış akıllı klinik bilgi motorudur. 800 den fazla kitap 500 den fazla en saygın dergi ve 9000 den fazla cerrahi ve tıbbi mudahale videosu içermektedir. Ayrıca MD Consult First Consult ve Clinics of North America dergilerinin tamamını kapsamaktadır.</w:t>
      </w:r>
      <w:r w:rsidRPr="006A617C">
        <w:rPr>
          <w:rStyle w:val="apple-converted-space"/>
          <w:rFonts w:ascii="Times New Roman" w:hAnsi="Times New Roman" w:cs="Times New Roman"/>
          <w:shd w:val="clear" w:color="auto" w:fill="FFFFFF"/>
        </w:rPr>
        <w:t> </w:t>
      </w:r>
    </w:p>
    <w:p w:rsidR="00D06F28" w:rsidRDefault="003B1DF4" w:rsidP="00D06F28">
      <w:pPr>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38" style="width:0;height:1.5pt" o:hralign="center" o:hrstd="t" o:hr="t" fillcolor="#a0a0a0" stroked="f"/>
        </w:pict>
      </w:r>
    </w:p>
    <w:p w:rsidR="00313BB4" w:rsidRDefault="00313BB4" w:rsidP="00D06F28">
      <w:pPr>
        <w:rPr>
          <w:rFonts w:ascii="Times New Roman" w:eastAsia="Times New Roman" w:hAnsi="Times New Roman" w:cs="Times New Roman"/>
          <w:sz w:val="24"/>
          <w:szCs w:val="24"/>
          <w:lang w:eastAsia="tr-TR"/>
        </w:rPr>
      </w:pPr>
    </w:p>
    <w:p w:rsidR="00313BB4" w:rsidRDefault="00313BB4" w:rsidP="00D06F28">
      <w:pPr>
        <w:rPr>
          <w:rFonts w:ascii="Times New Roman" w:eastAsia="Times New Roman" w:hAnsi="Times New Roman" w:cs="Times New Roman"/>
          <w:sz w:val="24"/>
          <w:szCs w:val="24"/>
          <w:lang w:eastAsia="tr-TR"/>
        </w:rPr>
      </w:pPr>
    </w:p>
    <w:p w:rsidR="00313BB4" w:rsidRDefault="00313BB4" w:rsidP="00D06F28">
      <w:pPr>
        <w:rPr>
          <w:rFonts w:ascii="Times New Roman" w:eastAsia="Times New Roman" w:hAnsi="Times New Roman" w:cs="Times New Roman"/>
          <w:sz w:val="24"/>
          <w:szCs w:val="24"/>
          <w:lang w:eastAsia="tr-TR"/>
        </w:rPr>
      </w:pPr>
    </w:p>
    <w:p w:rsidR="00313BB4" w:rsidRDefault="00313BB4" w:rsidP="00D06F28">
      <w:pPr>
        <w:rPr>
          <w:rFonts w:ascii="Times New Roman" w:eastAsia="Times New Roman" w:hAnsi="Times New Roman" w:cs="Times New Roman"/>
          <w:sz w:val="24"/>
          <w:szCs w:val="24"/>
          <w:lang w:eastAsia="tr-TR"/>
        </w:rPr>
      </w:pPr>
    </w:p>
    <w:p w:rsidR="00313BB4" w:rsidRPr="00BA2AF7" w:rsidRDefault="00313BB4" w:rsidP="00D06F28">
      <w:pPr>
        <w:rPr>
          <w:rFonts w:ascii="Times New Roman" w:hAnsi="Times New Roman" w:cs="Times New Roman"/>
          <w:b/>
          <w:color w:val="000000" w:themeColor="text1"/>
          <w:sz w:val="24"/>
          <w:szCs w:val="24"/>
        </w:rPr>
      </w:pPr>
    </w:p>
    <w:p w:rsidR="00D06F28" w:rsidRPr="00BA2AF7" w:rsidRDefault="00D06F28" w:rsidP="00D06F28"/>
    <w:p w:rsidR="00313BB4" w:rsidRDefault="00313BB4" w:rsidP="00D06F28"/>
    <w:p w:rsidR="00313BB4" w:rsidRDefault="00313BB4" w:rsidP="00D06F28"/>
    <w:p w:rsidR="00313BB4" w:rsidRDefault="003B1DF4" w:rsidP="00D06F28">
      <w:r w:rsidRPr="003B1DF4">
        <w:rPr>
          <w:rFonts w:ascii="Times New Roman" w:eastAsia="Times New Roman" w:hAnsi="Times New Roman" w:cs="Times New Roman"/>
          <w:sz w:val="24"/>
          <w:szCs w:val="24"/>
          <w:lang w:eastAsia="tr-TR"/>
        </w:rPr>
        <w:lastRenderedPageBreak/>
        <w:pict>
          <v:rect id="_x0000_i1039" style="width:0;height:1.5pt" o:hralign="center" o:hrstd="t" o:hr="t" fillcolor="#a0a0a0" stroked="f"/>
        </w:pict>
      </w:r>
    </w:p>
    <w:p w:rsidR="00D06F28" w:rsidRDefault="00D06F28" w:rsidP="00D06F28">
      <w:r>
        <w:rPr>
          <w:noProof/>
          <w:lang w:eastAsia="tr-TR"/>
        </w:rPr>
        <w:drawing>
          <wp:inline distT="0" distB="0" distL="0" distR="0">
            <wp:extent cx="2038350" cy="458234"/>
            <wp:effectExtent l="19050" t="0" r="0" b="0"/>
            <wp:docPr id="4" name="Resim 35" descr="http://online.lexi.com/lco/graphics/lexicomp-logo-large.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nline.lexi.com/lco/graphics/lexicomp-logo-large.gif"/>
                    <pic:cNvPicPr>
                      <a:picLocks noChangeAspect="1" noChangeArrowheads="1"/>
                    </pic:cNvPicPr>
                  </pic:nvPicPr>
                  <pic:blipFill>
                    <a:blip r:embed="rId40" cstate="print"/>
                    <a:srcRect/>
                    <a:stretch>
                      <a:fillRect/>
                    </a:stretch>
                  </pic:blipFill>
                  <pic:spPr bwMode="auto">
                    <a:xfrm>
                      <a:off x="0" y="0"/>
                      <a:ext cx="2038350" cy="458234"/>
                    </a:xfrm>
                    <a:prstGeom prst="rect">
                      <a:avLst/>
                    </a:prstGeom>
                    <a:noFill/>
                    <a:ln w="9525">
                      <a:noFill/>
                      <a:miter lim="800000"/>
                      <a:headEnd/>
                      <a:tailEnd/>
                    </a:ln>
                  </pic:spPr>
                </pic:pic>
              </a:graphicData>
            </a:graphic>
          </wp:inline>
        </w:drawing>
      </w:r>
    </w:p>
    <w:p w:rsidR="00D06F28" w:rsidRDefault="003B1DF4" w:rsidP="00D06F28">
      <w:pPr>
        <w:rPr>
          <w:rFonts w:ascii="Times New Roman" w:hAnsi="Times New Roman" w:cs="Times New Roman"/>
          <w:b/>
          <w:color w:val="0000FF"/>
          <w:sz w:val="24"/>
          <w:szCs w:val="24"/>
          <w:u w:val="single"/>
        </w:rPr>
      </w:pPr>
      <w:hyperlink r:id="rId41" w:history="1">
        <w:r w:rsidR="00D06F28" w:rsidRPr="000B753A">
          <w:rPr>
            <w:rStyle w:val="Kpr"/>
            <w:rFonts w:ascii="Times New Roman" w:hAnsi="Times New Roman" w:cs="Times New Roman"/>
            <w:b/>
            <w:sz w:val="24"/>
            <w:szCs w:val="24"/>
          </w:rPr>
          <w:t>Lexi – Comp Online</w:t>
        </w:r>
      </w:hyperlink>
    </w:p>
    <w:p w:rsidR="00D06F28" w:rsidRDefault="00D06F28" w:rsidP="00D06F28">
      <w:pPr>
        <w:rPr>
          <w:rFonts w:ascii="Times New Roman" w:hAnsi="Times New Roman" w:cs="Times New Roman"/>
          <w:b/>
          <w:color w:val="0000FF"/>
          <w:sz w:val="24"/>
          <w:szCs w:val="24"/>
          <w:u w:val="single"/>
        </w:rPr>
      </w:pPr>
    </w:p>
    <w:p w:rsidR="00D06F28" w:rsidRPr="006A617C" w:rsidRDefault="00D06F28" w:rsidP="00D06F28">
      <w:pPr>
        <w:rPr>
          <w:rFonts w:ascii="Times New Roman" w:hAnsi="Times New Roman" w:cs="Times New Roman"/>
          <w:b/>
          <w:sz w:val="24"/>
          <w:szCs w:val="24"/>
        </w:rPr>
      </w:pPr>
      <w:r w:rsidRPr="006A617C">
        <w:rPr>
          <w:rFonts w:ascii="Times New Roman" w:hAnsi="Times New Roman" w:cs="Times New Roman"/>
          <w:b/>
          <w:sz w:val="24"/>
          <w:szCs w:val="24"/>
        </w:rPr>
        <w:t>Deneme Erişimine Açık Olduğu Tarihler: 12 Eylül 2012 – 31 Ekim 2012</w:t>
      </w:r>
    </w:p>
    <w:p w:rsidR="00D06F28" w:rsidRPr="006A617C" w:rsidRDefault="00D06F28" w:rsidP="00D06F28">
      <w:pPr>
        <w:rPr>
          <w:rFonts w:ascii="Times New Roman" w:hAnsi="Times New Roman" w:cs="Times New Roman"/>
          <w:b/>
          <w:sz w:val="24"/>
          <w:szCs w:val="24"/>
          <w:u w:val="single"/>
        </w:rPr>
      </w:pPr>
    </w:p>
    <w:p w:rsidR="00D06F28" w:rsidRPr="006A617C" w:rsidRDefault="00D06F28" w:rsidP="00D06F28">
      <w:pPr>
        <w:rPr>
          <w:rFonts w:ascii="Times New Roman" w:hAnsi="Times New Roman" w:cs="Times New Roman"/>
          <w:bCs/>
          <w:sz w:val="24"/>
          <w:szCs w:val="24"/>
        </w:rPr>
      </w:pPr>
      <w:r w:rsidRPr="006A617C">
        <w:rPr>
          <w:rFonts w:ascii="Times New Roman" w:hAnsi="Times New Roman" w:cs="Times New Roman"/>
          <w:b/>
          <w:sz w:val="24"/>
          <w:szCs w:val="24"/>
        </w:rPr>
        <w:t xml:space="preserve">Açıklama : </w:t>
      </w:r>
      <w:r w:rsidRPr="006A617C">
        <w:rPr>
          <w:rFonts w:ascii="Times New Roman" w:hAnsi="Times New Roman" w:cs="Times New Roman"/>
          <w:sz w:val="24"/>
          <w:szCs w:val="24"/>
        </w:rPr>
        <w:t>Lexicomp</w:t>
      </w:r>
      <w:r w:rsidRPr="006A617C">
        <w:rPr>
          <w:rFonts w:ascii="Times New Roman" w:hAnsi="Times New Roman" w:cs="Times New Roman"/>
          <w:sz w:val="24"/>
          <w:szCs w:val="24"/>
          <w:vertAlign w:val="superscript"/>
        </w:rPr>
        <w:t xml:space="preserve"> </w:t>
      </w:r>
      <w:r w:rsidRPr="006A617C">
        <w:rPr>
          <w:rFonts w:ascii="Times New Roman" w:hAnsi="Times New Roman" w:cs="Times New Roman"/>
          <w:sz w:val="24"/>
          <w:szCs w:val="24"/>
        </w:rPr>
        <w:t xml:space="preserve"> üç tıbbi bilgi kaynağını “kapsamlı tek bir online çözümde” sunan tek sağlayıcıdır. </w:t>
      </w:r>
      <w:r w:rsidRPr="006A617C">
        <w:rPr>
          <w:rFonts w:ascii="Times New Roman" w:hAnsi="Times New Roman" w:cs="Times New Roman"/>
          <w:bCs/>
          <w:sz w:val="24"/>
          <w:szCs w:val="24"/>
        </w:rPr>
        <w:t>Lexi</w:t>
      </w:r>
      <w:r w:rsidRPr="006A617C">
        <w:rPr>
          <w:rFonts w:ascii="Cambria Math" w:hAnsi="Cambria Math" w:cs="Times New Roman"/>
          <w:bCs/>
          <w:sz w:val="24"/>
          <w:szCs w:val="24"/>
        </w:rPr>
        <w:t>‐</w:t>
      </w:r>
      <w:r w:rsidRPr="006A617C">
        <w:rPr>
          <w:rFonts w:ascii="Times New Roman" w:hAnsi="Times New Roman" w:cs="Times New Roman"/>
          <w:bCs/>
          <w:sz w:val="24"/>
          <w:szCs w:val="24"/>
        </w:rPr>
        <w:t xml:space="preserve">Comp ONLINE </w:t>
      </w:r>
      <w:r w:rsidRPr="006A617C">
        <w:rPr>
          <w:rFonts w:ascii="Times New Roman" w:hAnsi="Times New Roman" w:cs="Times New Roman"/>
          <w:sz w:val="24"/>
          <w:szCs w:val="24"/>
        </w:rPr>
        <w:t xml:space="preserve">klinik veri tabanları koleksiyonu ve modüllerine ek olarak, bağımsız ve yüksek derecede kabul görmüs </w:t>
      </w:r>
      <w:r w:rsidRPr="006A617C">
        <w:rPr>
          <w:rFonts w:ascii="Times New Roman" w:hAnsi="Times New Roman" w:cs="Times New Roman"/>
          <w:bCs/>
          <w:sz w:val="24"/>
          <w:szCs w:val="24"/>
        </w:rPr>
        <w:t>ilaç bilgi veri tabanlarına tek arayüzden erişim sağlayan tıbbi bilgi kaynağıdır.</w:t>
      </w:r>
    </w:p>
    <w:p w:rsidR="00D06F28" w:rsidRPr="006A617C" w:rsidRDefault="00D06F28" w:rsidP="00D06F28">
      <w:pPr>
        <w:pStyle w:val="ListeParagraf"/>
        <w:numPr>
          <w:ilvl w:val="0"/>
          <w:numId w:val="1"/>
        </w:num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sz w:val="24"/>
          <w:szCs w:val="24"/>
          <w:lang w:eastAsia="tr-TR"/>
        </w:rPr>
        <w:t>Lexicomp hasta başı kullanımına yönelik, açık ve öz tıbbi bilgi sağlamaktadır</w:t>
      </w:r>
    </w:p>
    <w:p w:rsidR="00D06F28" w:rsidRPr="006A617C" w:rsidRDefault="00D06F28" w:rsidP="00D06F28">
      <w:pPr>
        <w:pStyle w:val="ListeParagraf"/>
        <w:numPr>
          <w:ilvl w:val="0"/>
          <w:numId w:val="1"/>
        </w:numPr>
        <w:spacing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sz w:val="24"/>
          <w:szCs w:val="24"/>
          <w:lang w:eastAsia="tr-TR"/>
        </w:rPr>
        <w:t>Facts &amp; Comparisons, alanında değer verilen çizelgeler, tablolar ve karşılaştırmalı ek bilgiler sağlamaktadır.</w:t>
      </w:r>
    </w:p>
    <w:p w:rsidR="00D06F28" w:rsidRPr="006A617C" w:rsidRDefault="00D06F28" w:rsidP="00D06F28">
      <w:pPr>
        <w:pStyle w:val="ListeParagraf"/>
        <w:numPr>
          <w:ilvl w:val="0"/>
          <w:numId w:val="1"/>
        </w:numPr>
        <w:rPr>
          <w:rFonts w:ascii="Times New Roman" w:hAnsi="Times New Roman" w:cs="Times New Roman"/>
          <w:sz w:val="24"/>
          <w:szCs w:val="24"/>
        </w:rPr>
      </w:pPr>
      <w:r w:rsidRPr="006A617C">
        <w:rPr>
          <w:rFonts w:ascii="Times New Roman" w:eastAsia="Times New Roman" w:hAnsi="Times New Roman" w:cs="Times New Roman"/>
          <w:sz w:val="24"/>
          <w:szCs w:val="24"/>
          <w:lang w:eastAsia="tr-TR"/>
        </w:rPr>
        <w:t>AHFS, paranızın tam karşılığını almanıza yardımcı olmak için CMS incelemeleri olarak bilinen kapsamlı bir araştırma çözümü sunmaktadır</w:t>
      </w:r>
    </w:p>
    <w:p w:rsidR="00D06F28" w:rsidRPr="006A617C" w:rsidRDefault="003B1DF4" w:rsidP="00D06F28">
      <w:pPr>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pict>
          <v:rect id="_x0000_i1040" style="width:0;height:1.5pt" o:hralign="center" o:hrstd="t" o:hr="t" fillcolor="#a0a0a0" stroked="f"/>
        </w:pict>
      </w:r>
    </w:p>
    <w:p w:rsidR="00D06F28" w:rsidRDefault="00D06F28" w:rsidP="00D06F28">
      <w:pPr>
        <w:rPr>
          <w:rFonts w:ascii="Times New Roman" w:eastAsia="Times New Roman" w:hAnsi="Times New Roman" w:cs="Times New Roman"/>
          <w:sz w:val="24"/>
          <w:szCs w:val="24"/>
          <w:lang w:eastAsia="tr-TR"/>
        </w:rPr>
      </w:pPr>
    </w:p>
    <w:p w:rsidR="00D06F28" w:rsidRDefault="00D06F28" w:rsidP="00D06F28">
      <w:r>
        <w:rPr>
          <w:noProof/>
          <w:lang w:eastAsia="tr-TR"/>
        </w:rPr>
        <w:drawing>
          <wp:inline distT="0" distB="0" distL="0" distR="0">
            <wp:extent cx="2276475" cy="409575"/>
            <wp:effectExtent l="19050" t="0" r="9525" b="0"/>
            <wp:docPr id="9" name="Resim 37" descr="http://www.hiperlink.com.tr/images/Veritabani/L4E8jaypee.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hiperlink.com.tr/images/Veritabani/L4E8jaypee.jpg"/>
                    <pic:cNvPicPr>
                      <a:picLocks noChangeAspect="1" noChangeArrowheads="1"/>
                    </pic:cNvPicPr>
                  </pic:nvPicPr>
                  <pic:blipFill>
                    <a:blip r:embed="rId43" cstate="print"/>
                    <a:srcRect/>
                    <a:stretch>
                      <a:fillRect/>
                    </a:stretch>
                  </pic:blipFill>
                  <pic:spPr bwMode="auto">
                    <a:xfrm>
                      <a:off x="0" y="0"/>
                      <a:ext cx="2276475" cy="409575"/>
                    </a:xfrm>
                    <a:prstGeom prst="rect">
                      <a:avLst/>
                    </a:prstGeom>
                    <a:noFill/>
                    <a:ln w="9525">
                      <a:noFill/>
                      <a:miter lim="800000"/>
                      <a:headEnd/>
                      <a:tailEnd/>
                    </a:ln>
                  </pic:spPr>
                </pic:pic>
              </a:graphicData>
            </a:graphic>
          </wp:inline>
        </w:drawing>
      </w:r>
    </w:p>
    <w:p w:rsidR="00D06F28" w:rsidRDefault="00D06F28" w:rsidP="00D06F28"/>
    <w:p w:rsidR="00D06F28" w:rsidRPr="008D5C35" w:rsidRDefault="003B1DF4" w:rsidP="00D06F28">
      <w:pPr>
        <w:rPr>
          <w:rFonts w:ascii="Times New Roman" w:hAnsi="Times New Roman" w:cs="Times New Roman"/>
          <w:b/>
          <w:color w:val="0000FF"/>
          <w:sz w:val="24"/>
          <w:szCs w:val="24"/>
          <w:u w:val="single"/>
        </w:rPr>
      </w:pPr>
      <w:hyperlink r:id="rId44" w:history="1">
        <w:r w:rsidR="00D06F28" w:rsidRPr="002A1641">
          <w:rPr>
            <w:rStyle w:val="Kpr"/>
            <w:rFonts w:ascii="Times New Roman" w:hAnsi="Times New Roman" w:cs="Times New Roman"/>
            <w:b/>
            <w:sz w:val="24"/>
            <w:szCs w:val="24"/>
          </w:rPr>
          <w:t>Jaypee Digital</w:t>
        </w:r>
      </w:hyperlink>
    </w:p>
    <w:p w:rsidR="00D06F28" w:rsidRPr="008D5C35" w:rsidRDefault="00D06F28" w:rsidP="00D06F28">
      <w:pPr>
        <w:rPr>
          <w:rFonts w:ascii="Times New Roman" w:hAnsi="Times New Roman" w:cs="Times New Roman"/>
          <w:color w:val="FF0000"/>
          <w:sz w:val="24"/>
          <w:szCs w:val="24"/>
        </w:rPr>
      </w:pPr>
    </w:p>
    <w:p w:rsidR="00D06F28" w:rsidRPr="006A617C" w:rsidRDefault="00D06F28" w:rsidP="00D06F28">
      <w:pPr>
        <w:rPr>
          <w:rFonts w:ascii="Times New Roman" w:hAnsi="Times New Roman" w:cs="Times New Roman"/>
          <w:b/>
          <w:sz w:val="24"/>
          <w:szCs w:val="24"/>
        </w:rPr>
      </w:pPr>
      <w:r w:rsidRPr="006A617C">
        <w:rPr>
          <w:rFonts w:ascii="Times New Roman" w:hAnsi="Times New Roman" w:cs="Times New Roman"/>
          <w:b/>
          <w:sz w:val="24"/>
          <w:szCs w:val="24"/>
        </w:rPr>
        <w:t>Deneme Erişimine Açık Olduğu Tarihler: 12 Eylül 2012 – 05 Aralık 2012</w:t>
      </w:r>
    </w:p>
    <w:p w:rsidR="00D06F28" w:rsidRPr="006A617C" w:rsidRDefault="00D06F28" w:rsidP="00D06F28">
      <w:pPr>
        <w:rPr>
          <w:rFonts w:ascii="Times New Roman" w:hAnsi="Times New Roman" w:cs="Times New Roman"/>
          <w:sz w:val="24"/>
          <w:szCs w:val="24"/>
        </w:rPr>
      </w:pPr>
    </w:p>
    <w:p w:rsidR="00D06F28" w:rsidRPr="006A617C" w:rsidRDefault="00D06F28" w:rsidP="00D06F28">
      <w:pPr>
        <w:rPr>
          <w:rFonts w:ascii="Times New Roman" w:hAnsi="Times New Roman" w:cs="Times New Roman"/>
          <w:sz w:val="24"/>
          <w:szCs w:val="24"/>
        </w:rPr>
      </w:pPr>
      <w:r w:rsidRPr="006A617C">
        <w:rPr>
          <w:rFonts w:ascii="Times New Roman" w:hAnsi="Times New Roman" w:cs="Times New Roman"/>
          <w:b/>
          <w:sz w:val="24"/>
          <w:szCs w:val="24"/>
        </w:rPr>
        <w:t>Açıklama :</w:t>
      </w:r>
      <w:r w:rsidRPr="006A617C">
        <w:rPr>
          <w:rFonts w:ascii="Times New Roman" w:hAnsi="Times New Roman" w:cs="Times New Roman"/>
          <w:sz w:val="24"/>
          <w:szCs w:val="24"/>
        </w:rPr>
        <w:t xml:space="preserve"> Jaypee Digital, sağlık bilimleri alanında tıp, diş hekimliği ve hemşirelik ile ilgili ders kitapları, profesyonel kaynak kitaplar, videolar ve dergileri içermektedir.</w:t>
      </w:r>
    </w:p>
    <w:p w:rsidR="00D06F28" w:rsidRDefault="00D06F28" w:rsidP="00D06F28"/>
    <w:p w:rsidR="00D06F28" w:rsidRDefault="003B1DF4" w:rsidP="00D06F28">
      <w:r w:rsidRPr="003B1DF4">
        <w:rPr>
          <w:rFonts w:ascii="Times New Roman" w:eastAsia="Times New Roman" w:hAnsi="Times New Roman" w:cs="Times New Roman"/>
          <w:sz w:val="24"/>
          <w:szCs w:val="24"/>
          <w:lang w:eastAsia="tr-TR"/>
        </w:rPr>
        <w:pict>
          <v:rect id="_x0000_i1041" style="width:0;height:1.5pt" o:hralign="center" o:hrstd="t" o:hr="t" fillcolor="#a0a0a0" stroked="f"/>
        </w:pict>
      </w:r>
    </w:p>
    <w:p w:rsidR="00D06F28" w:rsidRDefault="00D06F28" w:rsidP="00D06F28">
      <w:pPr>
        <w:rPr>
          <w:b/>
          <w:bCs/>
          <w:u w:val="single"/>
        </w:rPr>
      </w:pPr>
      <w:r>
        <w:rPr>
          <w:noProof/>
          <w:lang w:eastAsia="tr-TR"/>
        </w:rPr>
        <w:drawing>
          <wp:inline distT="0" distB="0" distL="0" distR="0">
            <wp:extent cx="1905000" cy="571500"/>
            <wp:effectExtent l="0" t="0" r="0" b="0"/>
            <wp:docPr id="38" name="Resim 38" descr="http://www.crcnetbase.com/templates/jsp/_style2/_crc/images/logo.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rcnetbase.com/templates/jsp/_style2/_crc/images/logo.gif"/>
                    <pic:cNvPicPr>
                      <a:picLocks noChangeAspect="1" noChangeArrowheads="1"/>
                    </pic:cNvPicPr>
                  </pic:nvPicPr>
                  <pic:blipFill>
                    <a:blip r:embed="rId46" cstate="print"/>
                    <a:srcRect/>
                    <a:stretch>
                      <a:fillRect/>
                    </a:stretch>
                  </pic:blipFill>
                  <pic:spPr bwMode="auto">
                    <a:xfrm>
                      <a:off x="0" y="0"/>
                      <a:ext cx="1905000" cy="571500"/>
                    </a:xfrm>
                    <a:prstGeom prst="rect">
                      <a:avLst/>
                    </a:prstGeom>
                    <a:noFill/>
                    <a:ln w="9525">
                      <a:noFill/>
                      <a:miter lim="800000"/>
                      <a:headEnd/>
                      <a:tailEnd/>
                    </a:ln>
                  </pic:spPr>
                </pic:pic>
              </a:graphicData>
            </a:graphic>
          </wp:inline>
        </w:drawing>
      </w:r>
    </w:p>
    <w:p w:rsidR="00D06F28" w:rsidRDefault="00D06F28" w:rsidP="00D06F28">
      <w:pPr>
        <w:rPr>
          <w:b/>
          <w:bCs/>
          <w:u w:val="single"/>
        </w:rPr>
      </w:pPr>
    </w:p>
    <w:p w:rsidR="00D06F28" w:rsidRPr="009A23D2" w:rsidRDefault="003B1DF4" w:rsidP="00D06F28">
      <w:pPr>
        <w:rPr>
          <w:rFonts w:ascii="Times New Roman" w:hAnsi="Times New Roman" w:cs="Times New Roman"/>
          <w:b/>
          <w:bCs/>
          <w:color w:val="0000FF"/>
          <w:sz w:val="24"/>
          <w:szCs w:val="24"/>
          <w:u w:val="single"/>
        </w:rPr>
      </w:pPr>
      <w:hyperlink r:id="rId47" w:history="1">
        <w:r w:rsidR="00D06F28" w:rsidRPr="002A1641">
          <w:rPr>
            <w:rStyle w:val="Kpr"/>
            <w:rFonts w:ascii="Times New Roman" w:hAnsi="Times New Roman" w:cs="Times New Roman"/>
            <w:b/>
            <w:bCs/>
            <w:sz w:val="24"/>
            <w:szCs w:val="24"/>
          </w:rPr>
          <w:t>CRC Press eBooks</w:t>
        </w:r>
      </w:hyperlink>
    </w:p>
    <w:p w:rsidR="00D06F28" w:rsidRPr="009A23D2" w:rsidRDefault="00D06F28" w:rsidP="00D06F28">
      <w:pPr>
        <w:rPr>
          <w:rFonts w:ascii="Times New Roman" w:hAnsi="Times New Roman" w:cs="Times New Roman"/>
          <w:b/>
          <w:bCs/>
          <w:sz w:val="24"/>
          <w:szCs w:val="24"/>
          <w:u w:val="single"/>
        </w:rPr>
      </w:pPr>
    </w:p>
    <w:p w:rsidR="00D06F28" w:rsidRPr="006A617C" w:rsidRDefault="00D06F28" w:rsidP="00D06F28">
      <w:pPr>
        <w:rPr>
          <w:rFonts w:ascii="Times New Roman" w:hAnsi="Times New Roman" w:cs="Times New Roman"/>
          <w:b/>
          <w:bCs/>
          <w:sz w:val="24"/>
          <w:szCs w:val="24"/>
          <w:u w:val="single"/>
        </w:rPr>
      </w:pPr>
      <w:r w:rsidRPr="006A617C">
        <w:rPr>
          <w:rFonts w:ascii="Times New Roman" w:hAnsi="Times New Roman" w:cs="Times New Roman"/>
          <w:b/>
          <w:sz w:val="24"/>
          <w:szCs w:val="24"/>
        </w:rPr>
        <w:t>Deneme Erişimine Açık Olduğu Tarihler: 17 Eylül 2012 – 30 Ekim 2012</w:t>
      </w:r>
    </w:p>
    <w:p w:rsidR="00D06F28" w:rsidRPr="006A617C" w:rsidRDefault="00D06F28" w:rsidP="00D06F28">
      <w:pPr>
        <w:rPr>
          <w:rFonts w:ascii="Times New Roman" w:hAnsi="Times New Roman" w:cs="Times New Roman"/>
          <w:b/>
          <w:bCs/>
          <w:sz w:val="24"/>
          <w:szCs w:val="24"/>
          <w:u w:val="single"/>
        </w:rPr>
      </w:pPr>
    </w:p>
    <w:p w:rsidR="00D06F28" w:rsidRPr="006A617C" w:rsidRDefault="00D06F28" w:rsidP="00D06F28">
      <w:pPr>
        <w:autoSpaceDE w:val="0"/>
        <w:autoSpaceDN w:val="0"/>
        <w:adjustRightInd w:val="0"/>
        <w:spacing w:line="240" w:lineRule="auto"/>
        <w:rPr>
          <w:rFonts w:ascii="Times New Roman" w:hAnsi="Times New Roman" w:cs="Times New Roman"/>
          <w:sz w:val="24"/>
          <w:szCs w:val="24"/>
        </w:rPr>
      </w:pPr>
      <w:r w:rsidRPr="006A617C">
        <w:rPr>
          <w:rFonts w:ascii="Times New Roman" w:hAnsi="Times New Roman" w:cs="Times New Roman"/>
          <w:b/>
          <w:sz w:val="24"/>
          <w:szCs w:val="24"/>
        </w:rPr>
        <w:t>Açıklama :</w:t>
      </w:r>
      <w:r w:rsidRPr="006A617C">
        <w:rPr>
          <w:rFonts w:ascii="Times New Roman" w:hAnsi="Times New Roman" w:cs="Times New Roman"/>
          <w:sz w:val="24"/>
          <w:szCs w:val="24"/>
        </w:rPr>
        <w:t xml:space="preserve"> CRC Press, Chapman Hall, Aurebach, Marcell Dekker gibi yayınevlerine ait, Mühendislik (İnşaat, Makine, Havacılık, Kimya, Endüstri, Maden, Çevre, General), Bilgisayar &amp; Bilgi Teknolojileri, Yenilenebilir Enerji, Ziraat, Gıda, Su Ürünleri Nano Teknoloji, Jeoloji, Polimer Bilimleri, Adli Tıp, Matematik, Fizik, Kimya, Yaşam Bilimleri, İstatistik, Sağlık Bilimleri gibi konularda 8.000 e-kitap içermektedir.</w:t>
      </w:r>
    </w:p>
    <w:p w:rsidR="00D06F28" w:rsidRPr="00D06F28" w:rsidRDefault="003B1DF4" w:rsidP="00D06F28">
      <w:r w:rsidRPr="003B1DF4">
        <w:rPr>
          <w:rFonts w:ascii="Times New Roman" w:eastAsia="Times New Roman" w:hAnsi="Times New Roman" w:cs="Times New Roman"/>
          <w:sz w:val="24"/>
          <w:szCs w:val="24"/>
          <w:lang w:eastAsia="tr-TR"/>
        </w:rPr>
        <w:pict>
          <v:rect id="_x0000_i1042" style="width:0;height:1.5pt" o:hralign="center" o:hrstd="t" o:hr="t" fillcolor="#a0a0a0" stroked="f"/>
        </w:pict>
      </w:r>
    </w:p>
    <w:p w:rsidR="00D06F28" w:rsidRDefault="00D06F28" w:rsidP="00D06F28">
      <w:pPr>
        <w:rPr>
          <w:rFonts w:ascii="Times New Roman" w:eastAsia="Times New Roman" w:hAnsi="Times New Roman" w:cs="Times New Roman"/>
          <w:sz w:val="24"/>
          <w:szCs w:val="24"/>
          <w:lang w:eastAsia="tr-TR"/>
        </w:rPr>
      </w:pPr>
    </w:p>
    <w:p w:rsidR="00313BB4" w:rsidRDefault="00313BB4" w:rsidP="00D06F28">
      <w:pPr>
        <w:autoSpaceDE w:val="0"/>
        <w:autoSpaceDN w:val="0"/>
        <w:adjustRightInd w:val="0"/>
        <w:spacing w:line="240" w:lineRule="auto"/>
        <w:rPr>
          <w:noProof/>
          <w:lang w:eastAsia="tr-TR"/>
        </w:rPr>
      </w:pPr>
    </w:p>
    <w:p w:rsidR="00313BB4" w:rsidRDefault="003B1DF4" w:rsidP="00D06F28">
      <w:pPr>
        <w:autoSpaceDE w:val="0"/>
        <w:autoSpaceDN w:val="0"/>
        <w:adjustRightInd w:val="0"/>
        <w:spacing w:line="240" w:lineRule="auto"/>
        <w:rPr>
          <w:rFonts w:ascii="Times New Roman" w:eastAsia="Times New Roman" w:hAnsi="Times New Roman" w:cs="Times New Roman"/>
          <w:sz w:val="24"/>
          <w:szCs w:val="24"/>
          <w:lang w:eastAsia="tr-TR"/>
        </w:rPr>
      </w:pPr>
      <w:r w:rsidRPr="003B1DF4">
        <w:rPr>
          <w:rFonts w:ascii="Times New Roman" w:eastAsia="Times New Roman" w:hAnsi="Times New Roman" w:cs="Times New Roman"/>
          <w:sz w:val="24"/>
          <w:szCs w:val="24"/>
          <w:lang w:eastAsia="tr-TR"/>
        </w:rPr>
        <w:lastRenderedPageBreak/>
        <w:pict>
          <v:rect id="_x0000_i1043" style="width:0;height:1.5pt" o:hralign="center" o:hrstd="t" o:hr="t" fillcolor="#a0a0a0" stroked="f"/>
        </w:pict>
      </w:r>
    </w:p>
    <w:p w:rsidR="00313BB4" w:rsidRDefault="00313BB4" w:rsidP="00D06F28">
      <w:pPr>
        <w:autoSpaceDE w:val="0"/>
        <w:autoSpaceDN w:val="0"/>
        <w:adjustRightInd w:val="0"/>
        <w:spacing w:line="240" w:lineRule="auto"/>
        <w:rPr>
          <w:noProof/>
          <w:lang w:eastAsia="tr-TR"/>
        </w:rPr>
      </w:pPr>
    </w:p>
    <w:p w:rsidR="00D06F28"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r>
        <w:rPr>
          <w:noProof/>
          <w:lang w:eastAsia="tr-TR"/>
        </w:rPr>
        <w:drawing>
          <wp:inline distT="0" distB="0" distL="0" distR="0">
            <wp:extent cx="1095375" cy="704850"/>
            <wp:effectExtent l="19050" t="0" r="9525" b="0"/>
            <wp:docPr id="43" name="Resim 43" descr="http://www.tandfebooks.com/templates/jsp/_style2/_tandfbooks/images/E-books_LOGO.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andfebooks.com/templates/jsp/_style2/_tandfbooks/images/E-books_LOGO.jpg"/>
                    <pic:cNvPicPr>
                      <a:picLocks noChangeAspect="1" noChangeArrowheads="1"/>
                    </pic:cNvPicPr>
                  </pic:nvPicPr>
                  <pic:blipFill>
                    <a:blip r:embed="rId49" cstate="print"/>
                    <a:srcRect/>
                    <a:stretch>
                      <a:fillRect/>
                    </a:stretch>
                  </pic:blipFill>
                  <pic:spPr bwMode="auto">
                    <a:xfrm>
                      <a:off x="0" y="0"/>
                      <a:ext cx="1095375" cy="704850"/>
                    </a:xfrm>
                    <a:prstGeom prst="rect">
                      <a:avLst/>
                    </a:prstGeom>
                    <a:noFill/>
                    <a:ln w="9525">
                      <a:noFill/>
                      <a:miter lim="800000"/>
                      <a:headEnd/>
                      <a:tailEnd/>
                    </a:ln>
                  </pic:spPr>
                </pic:pic>
              </a:graphicData>
            </a:graphic>
          </wp:inline>
        </w:drawing>
      </w:r>
    </w:p>
    <w:p w:rsidR="00D06F28"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p>
    <w:p w:rsidR="00D06F28" w:rsidRPr="009A23D2" w:rsidRDefault="003B1DF4" w:rsidP="00D06F28">
      <w:pPr>
        <w:autoSpaceDE w:val="0"/>
        <w:autoSpaceDN w:val="0"/>
        <w:adjustRightInd w:val="0"/>
        <w:spacing w:line="240" w:lineRule="auto"/>
        <w:rPr>
          <w:rFonts w:ascii="Times New Roman" w:hAnsi="Times New Roman" w:cs="Times New Roman"/>
          <w:b/>
          <w:bCs/>
          <w:color w:val="0000FF"/>
          <w:sz w:val="24"/>
          <w:szCs w:val="24"/>
          <w:u w:val="single"/>
          <w:lang w:val="en-GB"/>
        </w:rPr>
      </w:pPr>
      <w:hyperlink r:id="rId50" w:history="1">
        <w:r w:rsidR="00D06F28" w:rsidRPr="002A1641">
          <w:rPr>
            <w:rStyle w:val="Kpr"/>
            <w:rFonts w:ascii="Times New Roman" w:hAnsi="Times New Roman" w:cs="Times New Roman"/>
            <w:b/>
            <w:bCs/>
            <w:sz w:val="24"/>
            <w:szCs w:val="24"/>
            <w:lang w:val="en-GB"/>
          </w:rPr>
          <w:t>Humanities &amp; Social Science titles:</w:t>
        </w:r>
      </w:hyperlink>
    </w:p>
    <w:p w:rsidR="00D06F28"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p>
    <w:p w:rsidR="00D06F28" w:rsidRPr="006A617C"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r w:rsidRPr="006A617C">
        <w:rPr>
          <w:rFonts w:ascii="Times New Roman" w:hAnsi="Times New Roman" w:cs="Times New Roman"/>
          <w:b/>
          <w:sz w:val="24"/>
          <w:szCs w:val="24"/>
        </w:rPr>
        <w:t>Deneme Erişimine Açık Olduğu Tarihler: 17 Eylül 2012 – 30 Ekim 2012</w:t>
      </w:r>
    </w:p>
    <w:p w:rsidR="00D06F28" w:rsidRPr="006A617C"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p>
    <w:p w:rsidR="00D06F28" w:rsidRPr="006A617C" w:rsidRDefault="00D06F28" w:rsidP="00D06F28">
      <w:pPr>
        <w:autoSpaceDE w:val="0"/>
        <w:autoSpaceDN w:val="0"/>
        <w:adjustRightInd w:val="0"/>
        <w:spacing w:line="240" w:lineRule="auto"/>
        <w:rPr>
          <w:rFonts w:ascii="Times New Roman" w:hAnsi="Times New Roman" w:cs="Times New Roman"/>
          <w:sz w:val="24"/>
          <w:szCs w:val="24"/>
        </w:rPr>
      </w:pPr>
      <w:r w:rsidRPr="006A617C">
        <w:rPr>
          <w:rFonts w:ascii="Times New Roman" w:hAnsi="Times New Roman" w:cs="Times New Roman"/>
          <w:b/>
          <w:sz w:val="24"/>
          <w:szCs w:val="24"/>
        </w:rPr>
        <w:t>Açıklama :</w:t>
      </w:r>
      <w:r w:rsidRPr="006A617C">
        <w:rPr>
          <w:rFonts w:ascii="Times New Roman" w:hAnsi="Times New Roman" w:cs="Times New Roman"/>
          <w:sz w:val="24"/>
          <w:szCs w:val="24"/>
        </w:rPr>
        <w:t xml:space="preserve"> Routledge, Taylor &amp; Francis, Psychology Press, Garland Science, Earthscan, Focal press, Curzon, Cavendish, Falmer, David Fulton, Kegan Paul, Fitzory Dearborn, LEA, Haworth Press Gordon &amp; Breach, gibi yayınevlerine ait İşletme ve Yönetim, Ekonomi, Alan Araştırmaları, Mimarlık, Sanat, Davranış Bilimleri, Eğitim, İngiliz Dili ve Dil Bilimi, Coğrafya, Tarih, Hukuk, Edebiyat, Medya ve İletişim, Politika, Felsefe, Sosyoloji, Sosyal Hizmet, Spor, Serbest Zaman ve Turizm  gibi konularda 24.500 e-kitap içermektedir.</w:t>
      </w:r>
    </w:p>
    <w:p w:rsidR="00D06F28" w:rsidRDefault="003B1DF4" w:rsidP="00D06F28">
      <w:r w:rsidRPr="003B1DF4">
        <w:rPr>
          <w:rFonts w:ascii="Times New Roman" w:eastAsia="Times New Roman" w:hAnsi="Times New Roman" w:cs="Times New Roman"/>
          <w:sz w:val="24"/>
          <w:szCs w:val="24"/>
          <w:lang w:eastAsia="tr-TR"/>
        </w:rPr>
        <w:pict>
          <v:rect id="_x0000_i1044" style="width:0;height:1.5pt" o:hralign="center" o:hrstd="t" o:hr="t" fillcolor="#a0a0a0" stroked="f"/>
        </w:pict>
      </w:r>
    </w:p>
    <w:p w:rsidR="00D06F28" w:rsidRDefault="00D06F28" w:rsidP="00D06F28">
      <w:pPr>
        <w:autoSpaceDE w:val="0"/>
        <w:autoSpaceDN w:val="0"/>
        <w:adjustRightInd w:val="0"/>
        <w:ind w:firstLine="708"/>
        <w:rPr>
          <w:rFonts w:ascii="Times New Roman" w:eastAsia="Calibri" w:hAnsi="Times New Roman" w:cs="Times New Roman"/>
          <w:sz w:val="24"/>
          <w:szCs w:val="24"/>
          <w:lang w:val="en-US"/>
        </w:rPr>
      </w:pPr>
    </w:p>
    <w:p w:rsidR="00D06F28" w:rsidRDefault="00D06F28" w:rsidP="00D06F28">
      <w:pPr>
        <w:shd w:val="clear" w:color="auto" w:fill="FFFFFF"/>
        <w:rPr>
          <w:rFonts w:ascii="Arial" w:hAnsi="Arial" w:cs="Arial"/>
          <w:color w:val="1B2D3B"/>
        </w:rPr>
      </w:pPr>
      <w:r>
        <w:rPr>
          <w:rFonts w:ascii="Arial" w:hAnsi="Arial" w:cs="Arial"/>
          <w:noProof/>
          <w:color w:val="774874"/>
          <w:lang w:eastAsia="tr-TR"/>
        </w:rPr>
        <w:drawing>
          <wp:inline distT="0" distB="0" distL="0" distR="0">
            <wp:extent cx="752475" cy="514350"/>
            <wp:effectExtent l="19050" t="0" r="9525" b="0"/>
            <wp:docPr id="47" name="Resim 47" descr="Bridgeman Education Log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ridgeman Education Logo">
                      <a:hlinkClick r:id="rId52"/>
                    </pic:cNvPr>
                    <pic:cNvPicPr>
                      <a:picLocks noChangeAspect="1" noChangeArrowheads="1"/>
                    </pic:cNvPicPr>
                  </pic:nvPicPr>
                  <pic:blipFill>
                    <a:blip r:embed="rId53" cstate="print"/>
                    <a:srcRect/>
                    <a:stretch>
                      <a:fillRect/>
                    </a:stretch>
                  </pic:blipFill>
                  <pic:spPr bwMode="auto">
                    <a:xfrm>
                      <a:off x="0" y="0"/>
                      <a:ext cx="752475" cy="514350"/>
                    </a:xfrm>
                    <a:prstGeom prst="rect">
                      <a:avLst/>
                    </a:prstGeom>
                    <a:noFill/>
                    <a:ln w="9525">
                      <a:noFill/>
                      <a:miter lim="800000"/>
                      <a:headEnd/>
                      <a:tailEnd/>
                    </a:ln>
                  </pic:spPr>
                </pic:pic>
              </a:graphicData>
            </a:graphic>
          </wp:inline>
        </w:drawing>
      </w:r>
    </w:p>
    <w:p w:rsidR="00D06F28" w:rsidRDefault="003B1DF4" w:rsidP="00D06F28">
      <w:pPr>
        <w:pStyle w:val="Balk1"/>
        <w:shd w:val="clear" w:color="auto" w:fill="auto"/>
        <w:spacing w:after="0" w:line="216" w:lineRule="atLeast"/>
        <w:rPr>
          <w:rStyle w:val="logotexteducationlast"/>
          <w:rFonts w:ascii="Georgia" w:hAnsi="Georgia"/>
          <w:b/>
          <w:bCs/>
          <w:color w:val="1B2D3B"/>
          <w:sz w:val="22"/>
          <w:szCs w:val="22"/>
        </w:rPr>
      </w:pPr>
      <w:hyperlink w:history="1">
        <w:r w:rsidR="00D06F28" w:rsidRPr="00707110">
          <w:rPr>
            <w:rStyle w:val="Kpr"/>
            <w:rFonts w:ascii="Georgia" w:hAnsi="Georgia"/>
            <w:b/>
            <w:bCs/>
            <w:color w:val="1B2D3B"/>
            <w:sz w:val="22"/>
            <w:szCs w:val="22"/>
          </w:rPr>
          <w:t>bridgeman</w:t>
        </w:r>
      </w:hyperlink>
      <w:r w:rsidR="00D06F28">
        <w:t xml:space="preserve"> </w:t>
      </w:r>
      <w:r w:rsidR="00D06F28" w:rsidRPr="00707110">
        <w:rPr>
          <w:rStyle w:val="logotexteducationfirst"/>
          <w:rFonts w:ascii="Georgia" w:hAnsi="Georgia"/>
          <w:b/>
          <w:bCs/>
          <w:color w:val="1B2D3B"/>
          <w:sz w:val="22"/>
          <w:szCs w:val="22"/>
        </w:rPr>
        <w:t>E</w:t>
      </w:r>
      <w:r w:rsidR="00D06F28">
        <w:rPr>
          <w:rStyle w:val="logotexteducationmiddle"/>
          <w:rFonts w:ascii="Georgia" w:hAnsi="Georgia"/>
          <w:b/>
          <w:bCs/>
          <w:color w:val="1B2D3B"/>
          <w:sz w:val="22"/>
          <w:szCs w:val="22"/>
        </w:rPr>
        <w:t>ducatı</w:t>
      </w:r>
      <w:r w:rsidR="00D06F28" w:rsidRPr="00707110">
        <w:rPr>
          <w:rStyle w:val="logotexteducationmiddle"/>
          <w:rFonts w:ascii="Georgia" w:hAnsi="Georgia"/>
          <w:b/>
          <w:bCs/>
          <w:color w:val="1B2D3B"/>
          <w:sz w:val="22"/>
          <w:szCs w:val="22"/>
        </w:rPr>
        <w:t>o</w:t>
      </w:r>
      <w:r w:rsidR="00D06F28">
        <w:rPr>
          <w:rStyle w:val="logotexteducationlast"/>
          <w:rFonts w:ascii="Georgia" w:hAnsi="Georgia"/>
          <w:b/>
          <w:bCs/>
          <w:color w:val="1B2D3B"/>
          <w:sz w:val="22"/>
          <w:szCs w:val="22"/>
        </w:rPr>
        <w:t>n</w:t>
      </w:r>
    </w:p>
    <w:p w:rsidR="00D06F28" w:rsidRDefault="00D06F28" w:rsidP="00D06F28">
      <w:pPr>
        <w:pStyle w:val="Balk1"/>
        <w:shd w:val="clear" w:color="auto" w:fill="auto"/>
        <w:spacing w:after="0" w:line="216" w:lineRule="atLeast"/>
        <w:rPr>
          <w:rStyle w:val="logotexteducationlast"/>
          <w:rFonts w:ascii="Georgia" w:hAnsi="Georgia"/>
          <w:b/>
          <w:bCs/>
          <w:caps w:val="0"/>
          <w:color w:val="1B2D3B"/>
          <w:sz w:val="22"/>
          <w:szCs w:val="22"/>
        </w:rPr>
      </w:pPr>
    </w:p>
    <w:p w:rsidR="00D06F28" w:rsidRDefault="003B1DF4" w:rsidP="00D06F28">
      <w:pPr>
        <w:pStyle w:val="Balk1"/>
        <w:shd w:val="clear" w:color="auto" w:fill="auto"/>
        <w:spacing w:after="0" w:line="216" w:lineRule="atLeast"/>
        <w:rPr>
          <w:rStyle w:val="logotexteducationlast"/>
          <w:rFonts w:ascii="Times New Roman" w:hAnsi="Times New Roman" w:cs="Times New Roman"/>
          <w:b/>
          <w:bCs/>
          <w:caps w:val="0"/>
          <w:color w:val="0000FF"/>
          <w:u w:val="single"/>
        </w:rPr>
      </w:pPr>
      <w:hyperlink r:id="rId54" w:history="1">
        <w:r w:rsidR="00D06F28" w:rsidRPr="002A1641">
          <w:rPr>
            <w:rStyle w:val="Kpr"/>
            <w:rFonts w:ascii="Times New Roman" w:hAnsi="Times New Roman" w:cs="Times New Roman"/>
            <w:b/>
            <w:bCs/>
            <w:caps w:val="0"/>
          </w:rPr>
          <w:t>Bridgeman Education</w:t>
        </w:r>
      </w:hyperlink>
    </w:p>
    <w:p w:rsidR="00D06F28" w:rsidRDefault="00D06F28" w:rsidP="00D06F28">
      <w:pPr>
        <w:pStyle w:val="Balk1"/>
        <w:shd w:val="clear" w:color="auto" w:fill="auto"/>
        <w:spacing w:after="0" w:line="216" w:lineRule="atLeast"/>
        <w:rPr>
          <w:rStyle w:val="logotexteducationlast"/>
          <w:rFonts w:ascii="Times New Roman" w:hAnsi="Times New Roman" w:cs="Times New Roman"/>
          <w:b/>
          <w:bCs/>
          <w:caps w:val="0"/>
          <w:color w:val="0000FF"/>
          <w:u w:val="single"/>
        </w:rPr>
      </w:pPr>
    </w:p>
    <w:p w:rsidR="00D06F28" w:rsidRPr="006A617C" w:rsidRDefault="00D06F28" w:rsidP="00D06F28">
      <w:pPr>
        <w:autoSpaceDE w:val="0"/>
        <w:autoSpaceDN w:val="0"/>
        <w:adjustRightInd w:val="0"/>
        <w:spacing w:line="240" w:lineRule="auto"/>
        <w:rPr>
          <w:rFonts w:ascii="Times New Roman" w:hAnsi="Times New Roman" w:cs="Times New Roman"/>
          <w:b/>
          <w:bCs/>
          <w:sz w:val="24"/>
          <w:szCs w:val="24"/>
          <w:u w:val="single"/>
          <w:lang w:val="en-GB"/>
        </w:rPr>
      </w:pPr>
      <w:r w:rsidRPr="006A617C">
        <w:rPr>
          <w:rFonts w:ascii="Times New Roman" w:hAnsi="Times New Roman" w:cs="Times New Roman"/>
          <w:b/>
          <w:sz w:val="24"/>
          <w:szCs w:val="24"/>
        </w:rPr>
        <w:t>Deneme Erişimine Açık Olduğu Tarihler: 17 Eylül 2012 – 31 Ekim 2012</w:t>
      </w:r>
    </w:p>
    <w:p w:rsidR="00D06F28" w:rsidRDefault="00D06F28" w:rsidP="00D06F28">
      <w:pPr>
        <w:spacing w:before="100" w:beforeAutospacing="1" w:after="100" w:afterAutospacing="1" w:line="240" w:lineRule="auto"/>
        <w:rPr>
          <w:rFonts w:ascii="Times New Roman" w:eastAsia="Times New Roman" w:hAnsi="Times New Roman" w:cs="Times New Roman"/>
          <w:sz w:val="24"/>
          <w:szCs w:val="24"/>
          <w:lang w:eastAsia="tr-TR"/>
        </w:rPr>
      </w:pPr>
      <w:r w:rsidRPr="006A617C">
        <w:rPr>
          <w:rFonts w:ascii="Times New Roman" w:eastAsia="Times New Roman" w:hAnsi="Times New Roman" w:cs="Times New Roman"/>
          <w:b/>
          <w:sz w:val="24"/>
          <w:szCs w:val="24"/>
          <w:lang w:eastAsia="tr-TR"/>
        </w:rPr>
        <w:t>Açıklama :</w:t>
      </w:r>
      <w:r w:rsidRPr="006A617C">
        <w:rPr>
          <w:rFonts w:ascii="Times New Roman" w:eastAsia="Times New Roman" w:hAnsi="Times New Roman" w:cs="Times New Roman"/>
          <w:sz w:val="24"/>
          <w:szCs w:val="24"/>
          <w:lang w:eastAsia="tr-TR"/>
        </w:rPr>
        <w:t xml:space="preserve"> Bridgeman Sanat Kütüphanesi </w:t>
      </w:r>
      <w:r w:rsidRPr="006A617C">
        <w:rPr>
          <w:rFonts w:ascii="Times New Roman" w:eastAsia="Times New Roman" w:hAnsi="Times New Roman" w:cs="Times New Roman"/>
          <w:b/>
          <w:bCs/>
          <w:sz w:val="24"/>
          <w:szCs w:val="24"/>
          <w:lang w:eastAsia="tr-TR"/>
        </w:rPr>
        <w:t>(Bridgeman Art Library ) - Bridgeman Education</w:t>
      </w:r>
      <w:r w:rsidRPr="006A617C">
        <w:rPr>
          <w:rFonts w:ascii="Times New Roman" w:eastAsia="Times New Roman" w:hAnsi="Times New Roman" w:cs="Times New Roman"/>
          <w:sz w:val="24"/>
          <w:szCs w:val="24"/>
          <w:lang w:eastAsia="tr-TR"/>
        </w:rPr>
        <w:t>; güzel sanatlar, mimari, kültür ve tarih alanlarında dünyanın en önde gelen görüntü içeriklerine erişim sunmaktadır. Eğitimde kullanılmak üzere</w:t>
      </w:r>
      <w:r w:rsidRPr="006A617C">
        <w:rPr>
          <w:rFonts w:ascii="Times New Roman" w:eastAsia="Times New Roman" w:hAnsi="Times New Roman" w:cs="Times New Roman"/>
          <w:b/>
          <w:bCs/>
          <w:sz w:val="24"/>
          <w:szCs w:val="24"/>
          <w:lang w:eastAsia="tr-TR"/>
        </w:rPr>
        <w:t> 365.000’den fazla</w:t>
      </w:r>
      <w:r w:rsidRPr="006A617C">
        <w:rPr>
          <w:rFonts w:ascii="Times New Roman" w:eastAsia="Times New Roman" w:hAnsi="Times New Roman" w:cs="Times New Roman"/>
          <w:sz w:val="24"/>
          <w:szCs w:val="24"/>
          <w:lang w:eastAsia="tr-TR"/>
        </w:rPr>
        <w:t> yüksek çözünürlüğe sahip </w:t>
      </w:r>
      <w:r w:rsidRPr="006A617C">
        <w:rPr>
          <w:rFonts w:ascii="Times New Roman" w:eastAsia="Times New Roman" w:hAnsi="Times New Roman" w:cs="Times New Roman"/>
          <w:b/>
          <w:bCs/>
          <w:sz w:val="24"/>
          <w:szCs w:val="24"/>
          <w:lang w:eastAsia="tr-TR"/>
        </w:rPr>
        <w:t>görüntü içeriğine</w:t>
      </w:r>
      <w:r w:rsidRPr="006A617C">
        <w:rPr>
          <w:rFonts w:ascii="Times New Roman" w:eastAsia="Times New Roman" w:hAnsi="Times New Roman" w:cs="Times New Roman"/>
          <w:sz w:val="24"/>
          <w:szCs w:val="24"/>
          <w:lang w:eastAsia="tr-TR"/>
        </w:rPr>
        <w:t xml:space="preserve"> yasal olarak erişim sağlamaktadır. Bridgeman Education, 30 yılı aşkın süreyle </w:t>
      </w:r>
      <w:r w:rsidRPr="006A617C">
        <w:rPr>
          <w:rFonts w:ascii="Times New Roman" w:eastAsia="Times New Roman" w:hAnsi="Times New Roman" w:cs="Times New Roman"/>
          <w:b/>
          <w:bCs/>
          <w:sz w:val="24"/>
          <w:szCs w:val="24"/>
          <w:u w:val="single"/>
          <w:lang w:eastAsia="tr-TR"/>
        </w:rPr>
        <w:t>sanat</w:t>
      </w:r>
      <w:r w:rsidRPr="006A617C">
        <w:rPr>
          <w:rFonts w:ascii="Times New Roman" w:eastAsia="Times New Roman" w:hAnsi="Times New Roman" w:cs="Times New Roman"/>
          <w:sz w:val="24"/>
          <w:szCs w:val="24"/>
          <w:lang w:eastAsia="tr-TR"/>
        </w:rPr>
        <w:t xml:space="preserve"> konusunda; 8,000’den fazla  uluslararası lokasyondan, müzeler, sanatçılar, özel koleksiyonlar, fotoğrafçılara ait eserleri içerir. </w:t>
      </w:r>
      <w:r w:rsidR="003B1DF4" w:rsidRPr="003B1DF4">
        <w:rPr>
          <w:rFonts w:ascii="Times New Roman" w:eastAsia="Times New Roman" w:hAnsi="Times New Roman" w:cs="Times New Roman"/>
          <w:sz w:val="24"/>
          <w:szCs w:val="24"/>
          <w:lang w:eastAsia="tr-TR"/>
        </w:rPr>
        <w:pict>
          <v:rect id="_x0000_i1045" style="width:0;height:1.5pt" o:hralign="center" o:hrstd="t" o:hr="t" fillcolor="#a0a0a0" stroked="f"/>
        </w:pict>
      </w:r>
    </w:p>
    <w:sectPr w:rsidR="00D06F28" w:rsidSect="00D06F28">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A00002EF" w:usb1="420020EB" w:usb2="00000000"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63D0C"/>
    <w:multiLevelType w:val="hybridMultilevel"/>
    <w:tmpl w:val="409CFAE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06F28"/>
    <w:rsid w:val="000B753A"/>
    <w:rsid w:val="00161D5A"/>
    <w:rsid w:val="002A1641"/>
    <w:rsid w:val="00313BB4"/>
    <w:rsid w:val="003B1DF4"/>
    <w:rsid w:val="005878D0"/>
    <w:rsid w:val="005A2949"/>
    <w:rsid w:val="006A617C"/>
    <w:rsid w:val="006C40F4"/>
    <w:rsid w:val="00744663"/>
    <w:rsid w:val="009826AF"/>
    <w:rsid w:val="009F1B41"/>
    <w:rsid w:val="00B30FC7"/>
    <w:rsid w:val="00CA2AAC"/>
    <w:rsid w:val="00CF69CE"/>
    <w:rsid w:val="00D06F28"/>
    <w:rsid w:val="00D56D79"/>
    <w:rsid w:val="00E15C79"/>
    <w:rsid w:val="00E56E4F"/>
    <w:rsid w:val="00F537DF"/>
    <w:rsid w:val="00F9111D"/>
    <w:rsid w:val="00FF09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28"/>
  </w:style>
  <w:style w:type="paragraph" w:styleId="Balk1">
    <w:name w:val="heading 1"/>
    <w:basedOn w:val="Normal"/>
    <w:link w:val="Balk1Char"/>
    <w:uiPriority w:val="9"/>
    <w:qFormat/>
    <w:rsid w:val="00D06F28"/>
    <w:pPr>
      <w:shd w:val="clear" w:color="auto" w:fill="7C99B7"/>
      <w:spacing w:after="36" w:line="240" w:lineRule="auto"/>
      <w:jc w:val="left"/>
      <w:outlineLvl w:val="0"/>
    </w:pPr>
    <w:rPr>
      <w:rFonts w:ascii="Arial" w:eastAsia="Times New Roman" w:hAnsi="Arial" w:cs="Arial"/>
      <w:caps/>
      <w:color w:val="FFFFFF"/>
      <w:kern w:val="3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6F2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6F28"/>
    <w:rPr>
      <w:rFonts w:ascii="Tahoma" w:hAnsi="Tahoma" w:cs="Tahoma"/>
      <w:sz w:val="16"/>
      <w:szCs w:val="16"/>
    </w:rPr>
  </w:style>
  <w:style w:type="character" w:customStyle="1" w:styleId="Balk1Char">
    <w:name w:val="Başlık 1 Char"/>
    <w:basedOn w:val="VarsaylanParagrafYazTipi"/>
    <w:link w:val="Balk1"/>
    <w:uiPriority w:val="9"/>
    <w:rsid w:val="00D06F28"/>
    <w:rPr>
      <w:rFonts w:ascii="Arial" w:eastAsia="Times New Roman" w:hAnsi="Arial" w:cs="Arial"/>
      <w:caps/>
      <w:color w:val="FFFFFF"/>
      <w:kern w:val="36"/>
      <w:sz w:val="24"/>
      <w:szCs w:val="24"/>
      <w:shd w:val="clear" w:color="auto" w:fill="7C99B7"/>
      <w:lang w:eastAsia="tr-TR"/>
    </w:rPr>
  </w:style>
  <w:style w:type="character" w:styleId="Kpr">
    <w:name w:val="Hyperlink"/>
    <w:basedOn w:val="VarsaylanParagrafYazTipi"/>
    <w:uiPriority w:val="99"/>
    <w:unhideWhenUsed/>
    <w:rsid w:val="00D06F28"/>
    <w:rPr>
      <w:color w:val="0000FF"/>
      <w:u w:val="single"/>
    </w:rPr>
  </w:style>
  <w:style w:type="character" w:customStyle="1" w:styleId="apple-converted-space">
    <w:name w:val="apple-converted-space"/>
    <w:basedOn w:val="VarsaylanParagrafYazTipi"/>
    <w:rsid w:val="00D06F28"/>
  </w:style>
  <w:style w:type="paragraph" w:styleId="ListeParagraf">
    <w:name w:val="List Paragraph"/>
    <w:basedOn w:val="Normal"/>
    <w:uiPriority w:val="34"/>
    <w:qFormat/>
    <w:rsid w:val="00D06F28"/>
    <w:pPr>
      <w:ind w:left="720"/>
      <w:contextualSpacing/>
    </w:pPr>
  </w:style>
  <w:style w:type="character" w:customStyle="1" w:styleId="logotexteducationfirst">
    <w:name w:val="logotexteducationfirst"/>
    <w:basedOn w:val="VarsaylanParagrafYazTipi"/>
    <w:rsid w:val="00D06F28"/>
  </w:style>
  <w:style w:type="character" w:customStyle="1" w:styleId="logotexteducationmiddle">
    <w:name w:val="logotexteducationmiddle"/>
    <w:basedOn w:val="VarsaylanParagrafYazTipi"/>
    <w:rsid w:val="00D06F28"/>
  </w:style>
  <w:style w:type="character" w:customStyle="1" w:styleId="logotexteducationlast">
    <w:name w:val="logotexteducationlast"/>
    <w:basedOn w:val="VarsaylanParagrafYazTipi"/>
    <w:rsid w:val="00D06F28"/>
  </w:style>
</w:styles>
</file>

<file path=word/webSettings.xml><?xml version="1.0" encoding="utf-8"?>
<w:webSettings xmlns:r="http://schemas.openxmlformats.org/officeDocument/2006/relationships" xmlns:w="http://schemas.openxmlformats.org/wordprocessingml/2006/main">
  <w:divs>
    <w:div w:id="15282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dukejournals.org/" TargetMode="External"/><Relationship Id="rId26" Type="http://schemas.openxmlformats.org/officeDocument/2006/relationships/hyperlink" Target="http://projecteuclid.org/prime" TargetMode="External"/><Relationship Id="rId39" Type="http://schemas.openxmlformats.org/officeDocument/2006/relationships/hyperlink" Target="http://online.lexi.com/" TargetMode="External"/><Relationship Id="rId21" Type="http://schemas.openxmlformats.org/officeDocument/2006/relationships/hyperlink" Target="http://projecteuclid.org/dmj" TargetMode="External"/><Relationship Id="rId34" Type="http://schemas.openxmlformats.org/officeDocument/2006/relationships/image" Target="media/image10.gif"/><Relationship Id="rId42" Type="http://schemas.openxmlformats.org/officeDocument/2006/relationships/hyperlink" Target="http://www.jaypeedigital.com/" TargetMode="External"/><Relationship Id="rId47" Type="http://schemas.openxmlformats.org/officeDocument/2006/relationships/hyperlink" Target="http://www.crcnetbase.com/" TargetMode="External"/><Relationship Id="rId50" Type="http://schemas.openxmlformats.org/officeDocument/2006/relationships/hyperlink" Target="http://www.tandfebooks.com/"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referenceworks.brillonline.com/browse/encyclopaedia-of-islam-2" TargetMode="External"/><Relationship Id="rId17" Type="http://schemas.openxmlformats.org/officeDocument/2006/relationships/hyperlink" Target="http://www.thomsonhc.com/micromedex2/librarian/" TargetMode="External"/><Relationship Id="rId25" Type="http://schemas.openxmlformats.org/officeDocument/2006/relationships/image" Target="media/image7.jpeg"/><Relationship Id="rId33" Type="http://schemas.openxmlformats.org/officeDocument/2006/relationships/hyperlink" Target="http://nijhoffonline.nl/pages/recueil" TargetMode="External"/><Relationship Id="rId38" Type="http://schemas.openxmlformats.org/officeDocument/2006/relationships/hyperlink" Target="http://www.clinicalkey.com/" TargetMode="External"/><Relationship Id="rId46" Type="http://schemas.openxmlformats.org/officeDocument/2006/relationships/image" Target="media/image14.gif"/><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dukejournals.org/" TargetMode="External"/><Relationship Id="rId29" Type="http://schemas.openxmlformats.org/officeDocument/2006/relationships/hyperlink" Target="http://site.ebrary.com/lib/trakyadup" TargetMode="External"/><Relationship Id="rId41" Type="http://schemas.openxmlformats.org/officeDocument/2006/relationships/hyperlink" Target="http://online.lexi.com/" TargetMode="External"/><Relationship Id="rId54" Type="http://schemas.openxmlformats.org/officeDocument/2006/relationships/hyperlink" Target="http://www.bridgemaneducation.com/" TargetMode="External"/><Relationship Id="rId1" Type="http://schemas.openxmlformats.org/officeDocument/2006/relationships/numbering" Target="numbering.xml"/><Relationship Id="rId6" Type="http://schemas.openxmlformats.org/officeDocument/2006/relationships/hyperlink" Target="http://booksandjournals.brillonline.com/content/meis" TargetMode="External"/><Relationship Id="rId11" Type="http://schemas.openxmlformats.org/officeDocument/2006/relationships/hyperlink" Target="http://referenceworks.brillonline.com/browse/encyclopaedia-of-the-quran" TargetMode="External"/><Relationship Id="rId24" Type="http://schemas.openxmlformats.org/officeDocument/2006/relationships/hyperlink" Target="http://projecteuclid.org/prime" TargetMode="External"/><Relationship Id="rId32" Type="http://schemas.openxmlformats.org/officeDocument/2006/relationships/hyperlink" Target="http://www.artstor.org/" TargetMode="External"/><Relationship Id="rId37" Type="http://schemas.openxmlformats.org/officeDocument/2006/relationships/image" Target="media/image11.gif"/><Relationship Id="rId40" Type="http://schemas.openxmlformats.org/officeDocument/2006/relationships/image" Target="media/image12.gif"/><Relationship Id="rId45" Type="http://schemas.openxmlformats.org/officeDocument/2006/relationships/hyperlink" Target="http://www.crcnetbase.com/" TargetMode="External"/><Relationship Id="rId53" Type="http://schemas.openxmlformats.org/officeDocument/2006/relationships/image" Target="media/image16.jpeg"/><Relationship Id="rId5" Type="http://schemas.openxmlformats.org/officeDocument/2006/relationships/hyperlink" Target="http://bibliographies.brillonline.com/browse/index-islamicus" TargetMode="External"/><Relationship Id="rId15" Type="http://schemas.openxmlformats.org/officeDocument/2006/relationships/hyperlink" Target="http://www.thomsonhc.com/micromedex2/librarian/" TargetMode="External"/><Relationship Id="rId23" Type="http://schemas.openxmlformats.org/officeDocument/2006/relationships/hyperlink" Target="http://projecteuclid.org/dmj" TargetMode="External"/><Relationship Id="rId28" Type="http://schemas.openxmlformats.org/officeDocument/2006/relationships/image" Target="media/image8.jpeg"/><Relationship Id="rId36" Type="http://schemas.openxmlformats.org/officeDocument/2006/relationships/hyperlink" Target="http://www.clinicalkey.com/" TargetMode="External"/><Relationship Id="rId49"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image" Target="media/image9.gif"/><Relationship Id="rId44" Type="http://schemas.openxmlformats.org/officeDocument/2006/relationships/hyperlink" Target="http://www.jaypeedigital.com/" TargetMode="External"/><Relationship Id="rId52" Type="http://schemas.openxmlformats.org/officeDocument/2006/relationships/hyperlink" Target="http://www.bridgemaneducation.com/Default.aspx" TargetMode="External"/><Relationship Id="rId4" Type="http://schemas.openxmlformats.org/officeDocument/2006/relationships/webSettings" Target="webSettings.xml"/><Relationship Id="rId9" Type="http://schemas.openxmlformats.org/officeDocument/2006/relationships/hyperlink" Target="http://referenceworks.brillonline.com/browse/encyclopaedia-of-the-quran" TargetMode="External"/><Relationship Id="rId14" Type="http://schemas.openxmlformats.org/officeDocument/2006/relationships/hyperlink" Target="http://referenceworks.brillonline.com/browse/encyclopaedia-of-islam-2" TargetMode="External"/><Relationship Id="rId22" Type="http://schemas.openxmlformats.org/officeDocument/2006/relationships/image" Target="media/image6.gif"/><Relationship Id="rId27" Type="http://schemas.openxmlformats.org/officeDocument/2006/relationships/hyperlink" Target="http://site.ebrary.com/lib/trakyadup" TargetMode="External"/><Relationship Id="rId30" Type="http://schemas.openxmlformats.org/officeDocument/2006/relationships/hyperlink" Target="http://www.artstor.org/" TargetMode="External"/><Relationship Id="rId35" Type="http://schemas.openxmlformats.org/officeDocument/2006/relationships/hyperlink" Target="http://nijhoffonline.nl/pages/recueil" TargetMode="External"/><Relationship Id="rId43" Type="http://schemas.openxmlformats.org/officeDocument/2006/relationships/image" Target="media/image13.jpeg"/><Relationship Id="rId48" Type="http://schemas.openxmlformats.org/officeDocument/2006/relationships/hyperlink" Target="http://www.tandfebooks.com/" TargetMode="External"/><Relationship Id="rId56" Type="http://schemas.openxmlformats.org/officeDocument/2006/relationships/theme" Target="theme/theme1.xml"/><Relationship Id="rId8" Type="http://schemas.openxmlformats.org/officeDocument/2006/relationships/hyperlink" Target="http://bibliographies.brillonline.com/browse/index-islamicus" TargetMode="External"/><Relationship Id="rId51" Type="http://schemas.openxmlformats.org/officeDocument/2006/relationships/hyperlink" Target="http://www.bridgemaneducation.com/" TargetMode="External"/><Relationship Id="rId3"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BahattinD</dc:creator>
  <cp:lastModifiedBy>Zuhal</cp:lastModifiedBy>
  <cp:revision>2</cp:revision>
  <dcterms:created xsi:type="dcterms:W3CDTF">2012-09-18T14:21:00Z</dcterms:created>
  <dcterms:modified xsi:type="dcterms:W3CDTF">2012-09-18T14:21:00Z</dcterms:modified>
</cp:coreProperties>
</file>